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1" w:rsidRPr="00F460D1" w:rsidRDefault="00F460D1" w:rsidP="00F460D1">
      <w:pPr>
        <w:spacing w:line="276" w:lineRule="auto"/>
        <w:ind w:firstLine="567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</w:t>
      </w:r>
      <w:r w:rsidRPr="00F460D1">
        <w:rPr>
          <w:rFonts w:cs="Times New Roman"/>
          <w:b/>
          <w:i/>
        </w:rPr>
        <w:t xml:space="preserve">Лекция 6. Представительство и доверенность </w:t>
      </w:r>
    </w:p>
    <w:p w:rsid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Дееспособный субъект гражданского права, как правило, самостоятельно осуществляет прав</w:t>
      </w:r>
      <w:r>
        <w:rPr>
          <w:color w:val="000000"/>
        </w:rPr>
        <w:t>а</w:t>
      </w:r>
      <w:r w:rsidRPr="00F460D1">
        <w:rPr>
          <w:color w:val="000000"/>
        </w:rPr>
        <w:t xml:space="preserve"> и исполняет обязанности. Однако нередки случаи, когда при реализации своей правоспособности или осуществлении своих, субъективных прав и обязанностей, в силу тех или иных обстоятельств, он лишен способности или возможности совершать те или иные юридические действия.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Эти обстоятельства могут быть правовыми и фактическими.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Правовыми обстоятельствами считаются те, которые в силу закона не позволяют субъектам права принять личное участие в том или ином гражданско-правовом отношении (недееспособным лицам, несовершеннолетним).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Фактические обстоятельства не указаны в законе, но препятствуют субъекту своими действиями приобретать права и </w:t>
      </w:r>
      <w:proofErr w:type="gramStart"/>
      <w:r w:rsidRPr="00F460D1">
        <w:rPr>
          <w:color w:val="000000"/>
        </w:rPr>
        <w:t>осуществлять обязанности</w:t>
      </w:r>
      <w:proofErr w:type="gramEnd"/>
      <w:r w:rsidRPr="00F460D1">
        <w:rPr>
          <w:color w:val="000000"/>
        </w:rPr>
        <w:t xml:space="preserve"> (командировка, занятость, болезнь и т. п.).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Не всегда такая возможность есть и у юридических лиц. Деятельность юридического лица по заключению договоров </w:t>
      </w:r>
      <w:r>
        <w:rPr>
          <w:color w:val="000000"/>
        </w:rPr>
        <w:t>-</w:t>
      </w:r>
      <w:r w:rsidRPr="00F460D1">
        <w:rPr>
          <w:color w:val="000000"/>
        </w:rPr>
        <w:t xml:space="preserve"> может быть выражена только действиями его органа. Но руководитель предприятия не в состоянии лично оформлять все договоры, в которые вступает возглавляемое им юридическое лицо. Одним из правовых методов оказания помощи в таких ситуациях является </w:t>
      </w:r>
      <w:r w:rsidRPr="00F460D1">
        <w:rPr>
          <w:b/>
          <w:i/>
          <w:color w:val="000000"/>
        </w:rPr>
        <w:t>институт представительства</w:t>
      </w:r>
      <w:r w:rsidRPr="00F460D1">
        <w:rPr>
          <w:color w:val="000000"/>
        </w:rPr>
        <w:t>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Субъектный состав представительства охватывает три категории лиц: представляемый, представитель, третье лицо.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proofErr w:type="gramStart"/>
      <w:r w:rsidRPr="00F460D1">
        <w:rPr>
          <w:b/>
          <w:i/>
          <w:color w:val="000000"/>
        </w:rPr>
        <w:t>Представляемый</w:t>
      </w:r>
      <w:proofErr w:type="gramEnd"/>
      <w:r w:rsidRPr="00F460D1">
        <w:rPr>
          <w:color w:val="000000"/>
        </w:rPr>
        <w:t xml:space="preserve"> </w:t>
      </w:r>
      <w:r>
        <w:rPr>
          <w:color w:val="000000"/>
        </w:rPr>
        <w:t>-</w:t>
      </w:r>
      <w:r w:rsidRPr="00F460D1">
        <w:rPr>
          <w:color w:val="000000"/>
        </w:rPr>
        <w:t xml:space="preserve"> это лицо, нуждающееся в оказании ему помощи в приобретении, изменении или прекращении гражданских прав и обязанностей путем совершения юридических действий.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b/>
          <w:i/>
          <w:color w:val="000000"/>
        </w:rPr>
        <w:t>Представитель</w:t>
      </w:r>
      <w:r w:rsidRPr="00F460D1">
        <w:rPr>
          <w:color w:val="000000"/>
        </w:rPr>
        <w:t xml:space="preserve"> </w:t>
      </w:r>
      <w:r>
        <w:rPr>
          <w:color w:val="000000"/>
        </w:rPr>
        <w:t>-</w:t>
      </w:r>
      <w:r w:rsidRPr="00F460D1">
        <w:rPr>
          <w:color w:val="000000"/>
        </w:rPr>
        <w:t xml:space="preserve"> это лицо, юридическими действиями которого приобретаются, изменяются или прекращаются права и обязанности </w:t>
      </w:r>
      <w:proofErr w:type="gramStart"/>
      <w:r w:rsidRPr="00F460D1">
        <w:rPr>
          <w:color w:val="000000"/>
        </w:rPr>
        <w:t>для</w:t>
      </w:r>
      <w:proofErr w:type="gramEnd"/>
      <w:r w:rsidRPr="00F460D1">
        <w:rPr>
          <w:color w:val="000000"/>
        </w:rPr>
        <w:t xml:space="preserve"> представляемого по отношению к третьим лицам.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b/>
          <w:i/>
          <w:color w:val="000000"/>
        </w:rPr>
        <w:t>Третье лицо</w:t>
      </w:r>
      <w:r w:rsidRPr="00F460D1">
        <w:rPr>
          <w:color w:val="000000"/>
        </w:rPr>
        <w:t xml:space="preserve"> </w:t>
      </w:r>
      <w:r>
        <w:rPr>
          <w:color w:val="000000"/>
        </w:rPr>
        <w:t>-</w:t>
      </w:r>
      <w:r w:rsidRPr="00F460D1">
        <w:rPr>
          <w:color w:val="000000"/>
        </w:rPr>
        <w:t xml:space="preserve"> гражданин или организация, с которым вследствие действий представителя возникают, изменяются или прекращаются права и обязанности </w:t>
      </w:r>
      <w:proofErr w:type="gramStart"/>
      <w:r w:rsidRPr="00F460D1">
        <w:rPr>
          <w:color w:val="000000"/>
        </w:rPr>
        <w:t>у</w:t>
      </w:r>
      <w:proofErr w:type="gramEnd"/>
      <w:r w:rsidRPr="00F460D1">
        <w:rPr>
          <w:color w:val="000000"/>
        </w:rPr>
        <w:t xml:space="preserve"> представляемого.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Представляемым может быть любой субъект гражданского права безотносительно к тому, является ли он дееспособным или нет. Он должен быть правоспособным. Как третье лицо может выступать любой субъект гражданского права, обладающий право и дееспособностью в необходимом для совершения сделки объеме.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В качестве представителей могут выступать далеко не все субъекты гражданского права.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Юридические лица могут быть представителями гражданина или другого юридического лица только в случаях прямо предусмотренных уставом или положением или если такие действия соответствуют их уставной деятельности.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Граждане вправе осуществлять функции представителя, как правило, по достижении совершеннолетия (полностью дееспособные).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В сделках и иных юридических действиях представитель выступает от имени представляемого и в его интересах. Характер действий представителя определяется волей представляемого либо законом (если представляемый недееспособен). Наличием собственного волевого момента представитель отличается от других лиц, которые могут содействовать совершению сделки, но не участвовать в ней.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lastRenderedPageBreak/>
        <w:t>С представителем нельзя смешивать и посредника, который сам не совершает сделку, а лишь способствует ее заключению (отыскивает продавца, покупателя, нанимателя). Он может с каждой из сторон вести переговоры, но волеизъявление, необходимое для заключения сделки, исходит не от посредника, а от самих сторон.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Представитель всегда действует от имени представляемого, он не является стороной в сделке, совершаемой для представляемого, своими действиями создает права и обязанности не для себя, а для представляемого.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Участие третьих лиц в отношениях представительства обусловливает существование внутренней связи (между представляемым и представителем) и внешней связи </w:t>
      </w:r>
      <w:r w:rsidR="00C516AE">
        <w:rPr>
          <w:color w:val="000000"/>
        </w:rPr>
        <w:t>-</w:t>
      </w:r>
      <w:r w:rsidRPr="00F460D1">
        <w:rPr>
          <w:color w:val="000000"/>
        </w:rPr>
        <w:t xml:space="preserve"> с участием третьих лиц. Заключение сделок и совершение других юридических действий представителем осуществляются в пределах внешней правовой связи в силу полномочий, обусловленных внутренним отношением. </w:t>
      </w:r>
      <w:proofErr w:type="gramStart"/>
      <w:r w:rsidRPr="00F460D1">
        <w:rPr>
          <w:color w:val="000000"/>
        </w:rPr>
        <w:t>Ни представитель, ни третье лицо обязанностей друг перед другом не несут, воля представителя ограничена волей представляемого.</w:t>
      </w:r>
      <w:proofErr w:type="gramEnd"/>
      <w:r w:rsidRPr="00F460D1">
        <w:rPr>
          <w:color w:val="000000"/>
        </w:rPr>
        <w:t xml:space="preserve"> Представитель не выступает стороной во внешнем правоотношении, однако оно формируется, изменяется, прекращается в результате его деятельности.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C516AE">
        <w:rPr>
          <w:b/>
          <w:i/>
          <w:color w:val="000000"/>
        </w:rPr>
        <w:t>Полномочие представителя</w:t>
      </w:r>
      <w:r w:rsidR="00C516AE">
        <w:rPr>
          <w:color w:val="000000"/>
        </w:rPr>
        <w:t xml:space="preserve"> -</w:t>
      </w:r>
      <w:r w:rsidRPr="00F460D1">
        <w:rPr>
          <w:color w:val="000000"/>
        </w:rPr>
        <w:t xml:space="preserve"> круг юридических действий, которые вправе совершать представитель от имени представляемого.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В соответствии со ст. 62 ГК РФ основанием полномочия могут быть доверенность, закон, административный акт. В силу закона возникает представительство родителей (усыновителей) в отношении своих детей. Своеобразной разновидностью полномочия, основанного на законе, можно рассматривать уставное представительство, когда оно вытекает из устава (положения). На основании административного акта возникает представительство опекунов в отношении душевнобольных, слабоумных и несовершеннолетних, при отсутствии у них родителей. Для того чтобы гражданин стал представителем указанных лиц, необходим административный акт</w:t>
      </w:r>
      <w:r w:rsidR="00C516AE">
        <w:rPr>
          <w:color w:val="000000"/>
        </w:rPr>
        <w:t>-</w:t>
      </w:r>
      <w:r w:rsidRPr="00F460D1">
        <w:rPr>
          <w:color w:val="000000"/>
        </w:rPr>
        <w:t>решение органа опеки и попечительства о назначении опекуна. На том же основании возникает представительство опекуна, назначенного для охраны имущества безвестно отсутствующего.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Представительство по доверенности возникает по воле </w:t>
      </w:r>
      <w:proofErr w:type="gramStart"/>
      <w:r w:rsidRPr="00F460D1">
        <w:rPr>
          <w:color w:val="000000"/>
        </w:rPr>
        <w:t>представляемого</w:t>
      </w:r>
      <w:proofErr w:type="gramEnd"/>
      <w:r w:rsidRPr="00F460D1">
        <w:rPr>
          <w:color w:val="000000"/>
        </w:rPr>
        <w:t>. Полномочия представителя в этих случаях определены особым документом</w:t>
      </w:r>
      <w:r w:rsidR="00C516AE">
        <w:rPr>
          <w:color w:val="000000"/>
        </w:rPr>
        <w:t xml:space="preserve"> - </w:t>
      </w:r>
      <w:r w:rsidRPr="00C516AE">
        <w:rPr>
          <w:color w:val="000000"/>
        </w:rPr>
        <w:t>доверенностью</w:t>
      </w:r>
      <w:r w:rsidRPr="00F460D1">
        <w:rPr>
          <w:color w:val="000000"/>
        </w:rPr>
        <w:t xml:space="preserve">. Доверенность порождает полномочие сразу в момент ее подписания, а если для нее требуется особая форма </w:t>
      </w:r>
      <w:r w:rsidR="00C516AE">
        <w:rPr>
          <w:color w:val="000000"/>
        </w:rPr>
        <w:t>-</w:t>
      </w:r>
      <w:r w:rsidRPr="00F460D1">
        <w:rPr>
          <w:color w:val="000000"/>
        </w:rPr>
        <w:t xml:space="preserve"> то с момента оформления.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8870F0">
        <w:rPr>
          <w:b/>
          <w:i/>
          <w:color w:val="000000"/>
        </w:rPr>
        <w:t>Доверенность</w:t>
      </w:r>
      <w:r w:rsidRPr="00F460D1">
        <w:rPr>
          <w:color w:val="000000"/>
        </w:rPr>
        <w:t xml:space="preserve"> </w:t>
      </w:r>
      <w:r w:rsidR="008870F0">
        <w:rPr>
          <w:color w:val="000000"/>
        </w:rPr>
        <w:t>-</w:t>
      </w:r>
      <w:r w:rsidRPr="00F460D1">
        <w:rPr>
          <w:color w:val="000000"/>
        </w:rPr>
        <w:t xml:space="preserve"> это документ, выдаваемый представителю в целях определения характера и объема предоставляемых ему полномочий. Назначение доверенности состоит в подтверждении перед третьими лицами полномочий поверенного от имени доверителя. Выдача доверенности представляет собой одностороннюю сделку (для ее выдачи не требуется согласия представителя).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По содержанию и объему полномочий различают два вида доверенности: общую и специальную. </w:t>
      </w:r>
      <w:r w:rsidRPr="008870F0">
        <w:rPr>
          <w:b/>
          <w:i/>
          <w:color w:val="000000"/>
        </w:rPr>
        <w:t>Общая доверенность</w:t>
      </w:r>
      <w:r w:rsidRPr="00F460D1">
        <w:rPr>
          <w:color w:val="000000"/>
        </w:rPr>
        <w:t xml:space="preserve"> определяет полномочия на совершение разнообразных сделок и иных юридических действий (на управление имуществом гражданина, руководителю филиала юридического лица). </w:t>
      </w:r>
      <w:r w:rsidRPr="008870F0">
        <w:rPr>
          <w:b/>
          <w:i/>
          <w:color w:val="000000"/>
        </w:rPr>
        <w:t>Специальная доверенность</w:t>
      </w:r>
      <w:r w:rsidRPr="00F460D1">
        <w:rPr>
          <w:color w:val="000000"/>
        </w:rPr>
        <w:t xml:space="preserve"> необходима для совершения однородных действий (на распоряжение вкладом, на ведение судебных и арбитражных дел). Специальная доверенность, выданная для совершения одной конкретной сделки или другого юридического действия (продажа вещи, получение зарплаты, получение товарно-материальных ценностей) называется </w:t>
      </w:r>
      <w:r w:rsidRPr="008870F0">
        <w:rPr>
          <w:b/>
          <w:i/>
          <w:color w:val="000000"/>
        </w:rPr>
        <w:t>разовой</w:t>
      </w:r>
      <w:r w:rsidRPr="00F460D1">
        <w:rPr>
          <w:color w:val="000000"/>
        </w:rPr>
        <w:t>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 xml:space="preserve">Законом установлено, что доверенность должна быть выражена в письменной форме, а в отдельных случаях </w:t>
      </w:r>
      <w:r w:rsidR="00164592">
        <w:rPr>
          <w:color w:val="000000"/>
        </w:rPr>
        <w:t>-</w:t>
      </w:r>
      <w:r w:rsidRPr="00F460D1">
        <w:rPr>
          <w:color w:val="000000"/>
        </w:rPr>
        <w:t xml:space="preserve"> нотариально удостоверена. Несоблюдение нотариальной формы доверенности влечет ее недействительность.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Срок действия доверенности не может превышать трех лет. Если срок в доверенности не указан, она сохраняет силу в течение года со дня ее совершения.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Доверенность, в которой не указана дата ее совершения, ничтожна.</w:t>
      </w:r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Доверенность прекращается вследствие ряда юридических фактов:</w:t>
      </w:r>
    </w:p>
    <w:p w:rsidR="00F460D1" w:rsidRPr="00F460D1" w:rsidRDefault="00F460D1" w:rsidP="0016459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460D1">
        <w:rPr>
          <w:color w:val="000000"/>
        </w:rPr>
        <w:t>исполнения предусмотренного в доверенности действия;</w:t>
      </w:r>
    </w:p>
    <w:p w:rsidR="00F460D1" w:rsidRPr="00F460D1" w:rsidRDefault="00F460D1" w:rsidP="0016459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460D1">
        <w:rPr>
          <w:color w:val="000000"/>
        </w:rPr>
        <w:t>истечения срока доверенности;</w:t>
      </w:r>
    </w:p>
    <w:p w:rsidR="00F460D1" w:rsidRPr="00F460D1" w:rsidRDefault="00F460D1" w:rsidP="0016459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460D1">
        <w:rPr>
          <w:color w:val="000000"/>
        </w:rPr>
        <w:t>невозможности исполнения указанного в доверенности действия (гибели вещи);</w:t>
      </w:r>
    </w:p>
    <w:p w:rsidR="00F460D1" w:rsidRPr="00F460D1" w:rsidRDefault="00F460D1" w:rsidP="0016459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F460D1">
        <w:rPr>
          <w:color w:val="000000"/>
        </w:rPr>
        <w:t>отмены доверенности доверителем.</w:t>
      </w:r>
    </w:p>
    <w:p w:rsidR="00164592" w:rsidRDefault="00164592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164592">
        <w:rPr>
          <w:color w:val="000000"/>
        </w:rPr>
        <w:t xml:space="preserve">Согласно ст. 189 ГК </w:t>
      </w:r>
      <w:r>
        <w:rPr>
          <w:color w:val="000000"/>
        </w:rPr>
        <w:t xml:space="preserve">РФ </w:t>
      </w:r>
      <w:r w:rsidRPr="00164592">
        <w:rPr>
          <w:color w:val="000000"/>
        </w:rPr>
        <w:t xml:space="preserve">по прекращении действия доверенности представитель (его правопреемник) обязан немедленно возвратить доверенность представляемому (его правопреемникам). </w:t>
      </w:r>
      <w:proofErr w:type="gramStart"/>
      <w:r w:rsidRPr="00164592">
        <w:rPr>
          <w:color w:val="000000"/>
        </w:rPr>
        <w:t>Права и обязанности, возникшие в результате действий представителя до того, как он узнал или должен был узнать о прекращении доверенности, сохраняют силу для представляемого в отношении третьих лиц.</w:t>
      </w:r>
      <w:proofErr w:type="gramEnd"/>
    </w:p>
    <w:p w:rsidR="00F460D1" w:rsidRPr="00F460D1" w:rsidRDefault="00F460D1" w:rsidP="00F460D1">
      <w:pPr>
        <w:pStyle w:val="a5"/>
        <w:shd w:val="clear" w:color="auto" w:fill="FFFFFF"/>
        <w:spacing w:before="0" w:beforeAutospacing="0" w:after="0" w:afterAutospacing="0" w:line="276" w:lineRule="auto"/>
        <w:ind w:left="120" w:firstLine="567"/>
        <w:jc w:val="both"/>
        <w:rPr>
          <w:color w:val="000000"/>
        </w:rPr>
      </w:pPr>
      <w:r w:rsidRPr="00F460D1">
        <w:rPr>
          <w:color w:val="000000"/>
        </w:rPr>
        <w:t>С прекращением доверенности утрачивает силу передоверие.</w:t>
      </w:r>
    </w:p>
    <w:p w:rsidR="00B47B6D" w:rsidRDefault="00B47B6D" w:rsidP="00F460D1">
      <w:pPr>
        <w:spacing w:line="276" w:lineRule="auto"/>
        <w:ind w:firstLine="567"/>
        <w:jc w:val="both"/>
        <w:rPr>
          <w:rFonts w:cs="Times New Roman"/>
        </w:rPr>
      </w:pPr>
    </w:p>
    <w:p w:rsidR="00253D10" w:rsidRPr="00F460D1" w:rsidRDefault="00253D10" w:rsidP="00F460D1">
      <w:pPr>
        <w:spacing w:line="276" w:lineRule="auto"/>
        <w:ind w:firstLine="567"/>
        <w:jc w:val="both"/>
        <w:rPr>
          <w:rFonts w:cs="Times New Roman"/>
        </w:rPr>
      </w:pPr>
      <w:r w:rsidRPr="00253D10">
        <w:rPr>
          <w:rFonts w:cs="Times New Roman"/>
        </w:rPr>
        <w:t>Домашнее задание: переписать и изучить лекцию, с</w:t>
      </w:r>
      <w:bookmarkStart w:id="0" w:name="_GoBack"/>
      <w:bookmarkEnd w:id="0"/>
      <w:r w:rsidRPr="00253D10">
        <w:rPr>
          <w:rFonts w:cs="Times New Roman"/>
        </w:rPr>
        <w:t>т. 1</w:t>
      </w:r>
      <w:r>
        <w:rPr>
          <w:rFonts w:cs="Times New Roman"/>
        </w:rPr>
        <w:t>82</w:t>
      </w:r>
      <w:r w:rsidRPr="00253D10">
        <w:rPr>
          <w:rFonts w:cs="Times New Roman"/>
        </w:rPr>
        <w:t>-18</w:t>
      </w:r>
      <w:r>
        <w:rPr>
          <w:rFonts w:cs="Times New Roman"/>
        </w:rPr>
        <w:t>9</w:t>
      </w:r>
      <w:r w:rsidRPr="00253D10">
        <w:rPr>
          <w:rFonts w:cs="Times New Roman"/>
        </w:rPr>
        <w:t xml:space="preserve"> ГК РФ</w:t>
      </w:r>
      <w:r>
        <w:rPr>
          <w:rFonts w:cs="Times New Roman"/>
        </w:rPr>
        <w:t>.</w:t>
      </w:r>
    </w:p>
    <w:sectPr w:rsidR="00253D10" w:rsidRPr="00F460D1" w:rsidSect="00F460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078"/>
    <w:multiLevelType w:val="hybridMultilevel"/>
    <w:tmpl w:val="43CC75EE"/>
    <w:lvl w:ilvl="0" w:tplc="291ED7B0">
      <w:start w:val="1"/>
      <w:numFmt w:val="bullet"/>
      <w:lvlText w:val="‒"/>
      <w:lvlJc w:val="left"/>
      <w:pPr>
        <w:ind w:left="14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1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4592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53D10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7012"/>
    <w:rsid w:val="007A3799"/>
    <w:rsid w:val="007A4721"/>
    <w:rsid w:val="007B340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5113"/>
    <w:rsid w:val="008870F0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958F4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16AE"/>
    <w:rsid w:val="00C5361C"/>
    <w:rsid w:val="00C56B89"/>
    <w:rsid w:val="00C5711D"/>
    <w:rsid w:val="00C60193"/>
    <w:rsid w:val="00C63EE0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F02BD8"/>
    <w:rsid w:val="00F03FEA"/>
    <w:rsid w:val="00F0428C"/>
    <w:rsid w:val="00F22E43"/>
    <w:rsid w:val="00F27B16"/>
    <w:rsid w:val="00F27F0F"/>
    <w:rsid w:val="00F42E2D"/>
    <w:rsid w:val="00F460D1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F460D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F460D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4</cp:revision>
  <dcterms:created xsi:type="dcterms:W3CDTF">2020-05-26T07:24:00Z</dcterms:created>
  <dcterms:modified xsi:type="dcterms:W3CDTF">2020-05-26T07:55:00Z</dcterms:modified>
</cp:coreProperties>
</file>