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0" w:name="metkadoc2"/>
      <w:r w:rsidRPr="00A54AB2">
        <w:rPr>
          <w:rFonts w:ascii="Times New Roman" w:eastAsia="Times New Roman" w:hAnsi="Times New Roman" w:cs="Times New Roman"/>
          <w:b/>
          <w:bCs/>
          <w:color w:val="000000"/>
          <w:kern w:val="36"/>
          <w:sz w:val="28"/>
          <w:szCs w:val="28"/>
          <w:shd w:val="clear" w:color="auto" w:fill="FFFFFF"/>
          <w:lang w:eastAsia="ru-RU"/>
        </w:rPr>
        <w:t>Основные положения</w:t>
      </w:r>
    </w:p>
    <w:bookmarkEnd w:id="0"/>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Налоговый кодекс РФ устанавливает три уровня налоговой системы: федеральный, субъектов Федерации и местный. Ст. 13 НК РФ к </w:t>
      </w:r>
      <w:r w:rsidRPr="00A54AB2">
        <w:rPr>
          <w:rFonts w:ascii="Times New Roman" w:eastAsia="Times New Roman" w:hAnsi="Times New Roman" w:cs="Times New Roman"/>
          <w:b/>
          <w:bCs/>
          <w:color w:val="000000"/>
          <w:sz w:val="28"/>
          <w:szCs w:val="28"/>
          <w:lang w:eastAsia="ru-RU"/>
        </w:rPr>
        <w:t>федеральным налогам и сборам </w:t>
      </w:r>
      <w:r w:rsidRPr="00A54AB2">
        <w:rPr>
          <w:rFonts w:ascii="Times New Roman" w:eastAsia="Times New Roman" w:hAnsi="Times New Roman" w:cs="Times New Roman"/>
          <w:color w:val="000000"/>
          <w:sz w:val="28"/>
          <w:szCs w:val="28"/>
          <w:lang w:eastAsia="ru-RU"/>
        </w:rPr>
        <w:t>относятся: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налог на добавленную стоимость;</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акцизы;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налог на доходы физических лиц;</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4) единый социальный налог;</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5) налог на прибыль организаций;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6) налог на добычу полезных ископаемых;</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7) налог на дарение;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8) водный налог;</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9) сборы за пользование объектами животного мира и объектами водных биологических ресурсов;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10) государственная пошлина.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Налоговое законодательство Российской Федерации построено на основе принципа единства финансовой политики государства, проявляющегося, в частности, в установлении закрытого перечня налогов, действующих на всей территории страны. Каждый вид налога отнесен к тому или иному уровню </w:t>
      </w:r>
      <w:proofErr w:type="gramStart"/>
      <w:r w:rsidRPr="00A54AB2">
        <w:rPr>
          <w:rFonts w:ascii="Times New Roman" w:eastAsia="Times New Roman" w:hAnsi="Times New Roman" w:cs="Times New Roman"/>
          <w:color w:val="000000"/>
          <w:sz w:val="28"/>
          <w:szCs w:val="28"/>
          <w:lang w:eastAsia="ru-RU"/>
        </w:rPr>
        <w:t>исходя из объема функций и полномочий, реализация которых возложена</w:t>
      </w:r>
      <w:proofErr w:type="gramEnd"/>
      <w:r w:rsidRPr="00A54AB2">
        <w:rPr>
          <w:rFonts w:ascii="Times New Roman" w:eastAsia="Times New Roman" w:hAnsi="Times New Roman" w:cs="Times New Roman"/>
          <w:color w:val="000000"/>
          <w:sz w:val="28"/>
          <w:szCs w:val="28"/>
          <w:lang w:eastAsia="ru-RU"/>
        </w:rPr>
        <w:t xml:space="preserve"> на государство в целом, государственные органы субъектов Российской Федерации или муниципальные образования. Следует отметить, что независимо от закрепления налогов за определенным уровнем бюджетной системы принимать решение по конкретным вопросам налогообложения соответствующие законодательные (представительные) органы могут только в пределах своей компетенции.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Уровни налоговой системы не совпадают со звеньями бюджетной системы: если в бюджет Российской Федерации зачисляются только федеральные налоги, то в региональные и муниципальные бюджеты могут поступать отчисления от федеральных или региональных налогов соответственно.</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Федеральные налоги устанавливаются законами Российской Федерации и подлежат взиманию на всей ее территории. Льготы по ним закрепляются только федеральными законами, но органы представительной власти субъектов Федерации и органы местного самоуправления вправе вводить дополнительные льготы в пределах сумм, зачисляемых в их бюджеты. По общему правилу ставки федеральных налогов определяются Федеральным Собранием, однако ставки налогов на отдельные виды природных ресурсов, акцизов, минерального сырья и таможенных пошлин устанавливаются Правительством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Таким образом, в соответствии с законодательством к федеральным налогам относятся: налог на добавленную стоимость; акцизы на отдельные виды товаров (услуг) и отдельные виды минерального сырья; налог на прибыль (доход) организаций; налог на доходы от капитала; налог на доходы физических лиц; налог на пользование недра-ми; налог на воспроизводство минерально-сырьевой базы; налог на дополнительный доход от добычи углеводородов;</w:t>
      </w:r>
      <w:proofErr w:type="gramEnd"/>
      <w:r w:rsidRPr="00A54AB2">
        <w:rPr>
          <w:rFonts w:ascii="Times New Roman" w:eastAsia="Times New Roman" w:hAnsi="Times New Roman" w:cs="Times New Roman"/>
          <w:color w:val="000000"/>
          <w:sz w:val="28"/>
          <w:szCs w:val="28"/>
          <w:lang w:eastAsia="ru-RU"/>
        </w:rPr>
        <w:t xml:space="preserve"> лесной налог; водный налог; экологический налог.</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Кроме основной массы налогов в структуре федеральных обязательных платежей выделены:</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w:t>
      </w:r>
      <w:r w:rsidRPr="00A54AB2">
        <w:rPr>
          <w:rFonts w:ascii="Times New Roman" w:eastAsia="Times New Roman" w:hAnsi="Times New Roman" w:cs="Times New Roman"/>
          <w:b/>
          <w:bCs/>
          <w:color w:val="000000"/>
          <w:sz w:val="28"/>
          <w:szCs w:val="28"/>
          <w:lang w:eastAsia="ru-RU"/>
        </w:rPr>
        <w:t>сборы</w:t>
      </w:r>
      <w:r w:rsidRPr="00A54AB2">
        <w:rPr>
          <w:rFonts w:ascii="Times New Roman" w:eastAsia="Times New Roman" w:hAnsi="Times New Roman" w:cs="Times New Roman"/>
          <w:color w:val="000000"/>
          <w:sz w:val="28"/>
          <w:szCs w:val="28"/>
          <w:lang w:eastAsia="ru-RU"/>
        </w:rPr>
        <w:t> (взносы в государственные социальные внебюджетные фонды; сбор за право пользования объектами животного мира и водными биологическими ресурсами; таможенные сборы; лицензионные сборы);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w:t>
      </w:r>
      <w:r w:rsidRPr="00A54AB2">
        <w:rPr>
          <w:rFonts w:ascii="Times New Roman" w:eastAsia="Times New Roman" w:hAnsi="Times New Roman" w:cs="Times New Roman"/>
          <w:b/>
          <w:bCs/>
          <w:color w:val="000000"/>
          <w:sz w:val="28"/>
          <w:szCs w:val="28"/>
          <w:lang w:eastAsia="ru-RU"/>
        </w:rPr>
        <w:t>пошлины</w:t>
      </w:r>
      <w:r w:rsidRPr="00A54AB2">
        <w:rPr>
          <w:rFonts w:ascii="Times New Roman" w:eastAsia="Times New Roman" w:hAnsi="Times New Roman" w:cs="Times New Roman"/>
          <w:color w:val="000000"/>
          <w:sz w:val="28"/>
          <w:szCs w:val="28"/>
          <w:lang w:eastAsia="ru-RU"/>
        </w:rPr>
        <w:t> (государственная пошлина; таможенная пошлина).</w:t>
      </w:r>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1" w:name="metkadoc3"/>
      <w:r w:rsidRPr="00A54AB2">
        <w:rPr>
          <w:rFonts w:ascii="Times New Roman" w:eastAsia="Times New Roman" w:hAnsi="Times New Roman" w:cs="Times New Roman"/>
          <w:b/>
          <w:bCs/>
          <w:color w:val="000000"/>
          <w:kern w:val="36"/>
          <w:sz w:val="28"/>
          <w:szCs w:val="28"/>
          <w:shd w:val="clear" w:color="auto" w:fill="FFFFFF"/>
          <w:lang w:eastAsia="ru-RU"/>
        </w:rPr>
        <w:t>Налог на добавленную стоимость</w:t>
      </w:r>
    </w:p>
    <w:bookmarkEnd w:id="1"/>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Налогоплательщиками</w:t>
      </w:r>
      <w:r w:rsidRPr="00A54AB2">
        <w:rPr>
          <w:rFonts w:ascii="Times New Roman" w:eastAsia="Times New Roman" w:hAnsi="Times New Roman" w:cs="Times New Roman"/>
          <w:color w:val="000000"/>
          <w:sz w:val="28"/>
          <w:szCs w:val="28"/>
          <w:lang w:eastAsia="ru-RU"/>
        </w:rPr>
        <w:t> налога на добавленную стоимость признаются: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организации;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индивидуальные предприниматели;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лица, признаваемые налогоплательщиками налога на добавленную стоимость (далее в настоящей главе – налог) в связи с перемещением товаров через таможенную границу</w:t>
      </w:r>
      <w:r w:rsidR="00A54AB2">
        <w:rPr>
          <w:rFonts w:ascii="Times New Roman" w:eastAsia="Times New Roman" w:hAnsi="Times New Roman" w:cs="Times New Roman"/>
          <w:color w:val="000000"/>
          <w:sz w:val="28"/>
          <w:szCs w:val="28"/>
          <w:lang w:eastAsia="ru-RU"/>
        </w:rPr>
        <w:t xml:space="preserve"> </w:t>
      </w:r>
      <w:r w:rsidRPr="00A54AB2">
        <w:rPr>
          <w:rFonts w:ascii="Times New Roman" w:eastAsia="Times New Roman" w:hAnsi="Times New Roman" w:cs="Times New Roman"/>
          <w:color w:val="000000"/>
          <w:sz w:val="28"/>
          <w:szCs w:val="28"/>
          <w:lang w:eastAsia="ru-RU"/>
        </w:rPr>
        <w:t>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Объектом </w:t>
      </w:r>
      <w:r w:rsidRPr="00A54AB2">
        <w:rPr>
          <w:rFonts w:ascii="Times New Roman" w:eastAsia="Times New Roman" w:hAnsi="Times New Roman" w:cs="Times New Roman"/>
          <w:color w:val="000000"/>
          <w:sz w:val="28"/>
          <w:szCs w:val="28"/>
          <w:lang w:eastAsia="ru-RU"/>
        </w:rPr>
        <w:t>налогообложения признаются следующие операции: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1)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w:t>
      </w:r>
      <w:r w:rsidRPr="00A54AB2">
        <w:rPr>
          <w:rFonts w:ascii="Times New Roman" w:eastAsia="Times New Roman" w:hAnsi="Times New Roman" w:cs="Times New Roman"/>
          <w:color w:val="000000"/>
          <w:sz w:val="28"/>
          <w:szCs w:val="28"/>
          <w:lang w:eastAsia="ru-RU"/>
        </w:rPr>
        <w:lastRenderedPageBreak/>
        <w:t>оказание услуг) по соглашению о предоставлении отступного или новации, а также передача имущественных прав;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передача на территории РФ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выполнение строительно-монтажных работ для собственного потребления;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4) ввоз товаров на таможенную территорию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Не признаются объектом налогообложения: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операции, указанные в п. 3 ст. 39 НК РФ (осуществление операций, связанных с обращением российской или иностранной валюты (за исключением целей нумизматики);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 и др.);</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2) передача на безвозмездной основе жилых домов, детских садов, клубов, санаториев и других объектов социально-культурного и жилищно-коммунального назначения, а также дорог, электрических сетей, подстанций, газовых сетей, водозаборных сооружений и других подобных объектов органам государственной власти и органам местного самоуправления (или по решению указанных органов, специализированным организациям, осуществляющим использование или эксплуатацию указанных объектов по их назначению);</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передача имущества государственных и муниципальных предприятий, выкупаемого в порядке приватизации;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4) выполнение работ (оказание услуг) органами, входящими в систему органов государственной власти и органов местного самоуправления, в рамках выполнения возложенных на них исключительных полномочий в определенной сфере деятельности в случае, если обязательность выполнения указанных работ (оказания услуг) установлена законодательством Российской Федерации, законодательством субъектов Российской Федерации, актами органов местного самоуправления;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5) передача на безвозмездной основе объектов основных средств органам государственной власти и управления и органам местного самоуправления, а также </w:t>
      </w:r>
      <w:r w:rsidRPr="00A54AB2">
        <w:rPr>
          <w:rFonts w:ascii="Times New Roman" w:eastAsia="Times New Roman" w:hAnsi="Times New Roman" w:cs="Times New Roman"/>
          <w:color w:val="000000"/>
          <w:sz w:val="28"/>
          <w:szCs w:val="28"/>
          <w:lang w:eastAsia="ru-RU"/>
        </w:rPr>
        <w:lastRenderedPageBreak/>
        <w:t>бюджетным учреждениям, государственным и муниципальным унитарным предприятиям;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6) операции по реализации земельных участков (долей в них);</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Налоговая база</w:t>
      </w:r>
      <w:r w:rsidRPr="00A54AB2">
        <w:rPr>
          <w:rFonts w:ascii="Times New Roman" w:eastAsia="Times New Roman" w:hAnsi="Times New Roman" w:cs="Times New Roman"/>
          <w:color w:val="000000"/>
          <w:sz w:val="28"/>
          <w:szCs w:val="28"/>
          <w:lang w:eastAsia="ru-RU"/>
        </w:rPr>
        <w:t> при реализации товаров (работ, услуг) определяется налогоплательщиком в соответствии с настоящей главой в зависимости от особенностей реализации произведенных им или приобретенных на стороне товаров (работ, услуг).</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Налоговый период</w:t>
      </w:r>
      <w:r w:rsidRPr="00A54AB2">
        <w:rPr>
          <w:rFonts w:ascii="Times New Roman" w:eastAsia="Times New Roman" w:hAnsi="Times New Roman" w:cs="Times New Roman"/>
          <w:color w:val="000000"/>
          <w:sz w:val="28"/>
          <w:szCs w:val="28"/>
          <w:lang w:eastAsia="ru-RU"/>
        </w:rPr>
        <w:t> (в том числе для налогоплательщиков, исполняющих обязанности налоговых агентов, далее – налоговые агенты) устанавливается как календарный месяц. Для налогоплательщиков (налоговых агентов) с ежемесячными в течение квартала суммами выручки от реализации товаров (работ, услуг) без учета налога, не превышающими один миллион рублей, налоговый период устанавливается как квартал.</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Налогообложение производится по налоговой </w:t>
      </w:r>
      <w:r w:rsidRPr="00A54AB2">
        <w:rPr>
          <w:rFonts w:ascii="Times New Roman" w:eastAsia="Times New Roman" w:hAnsi="Times New Roman" w:cs="Times New Roman"/>
          <w:b/>
          <w:bCs/>
          <w:color w:val="000000"/>
          <w:sz w:val="28"/>
          <w:szCs w:val="28"/>
          <w:lang w:eastAsia="ru-RU"/>
        </w:rPr>
        <w:t>ставке</w:t>
      </w:r>
      <w:r w:rsidRPr="00A54AB2">
        <w:rPr>
          <w:rFonts w:ascii="Times New Roman" w:eastAsia="Times New Roman" w:hAnsi="Times New Roman" w:cs="Times New Roman"/>
          <w:color w:val="000000"/>
          <w:sz w:val="28"/>
          <w:szCs w:val="28"/>
          <w:lang w:eastAsia="ru-RU"/>
        </w:rPr>
        <w:t> 0, 10, 18 процентов.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Налогоплательщик имеет право уменьшить общую сумму налога на установленные НК РФ налоговые вычеты.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Вычетам подлежат суммы налога, предъявленные налогоплательщику и уплаченные им при приобретении товаров (работ, услуг) на территории РФ либо уплаченные налогоплательщиком при ввозе товаров на таможенную территорию РФ в таможенных режимах выпуска для свободного обращения, временного ввоза и переработки вне таможенной территории в отношении: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товаров (работ, услуг), приобретаемых для осуществления операций, признаваемых объектами налогообложения,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товаров (работ, услуг), приобретаемых для перепродажи.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Налоговые вычеты производятся на основании счетов-фактур, выставленных продавцами при приобретении налогоплательщиком товаров (работ, услуг), документов, подтверждающих фактическую уплату сумм налога, документов, подтверждающих уплату сумм налога, удержанного налоговыми агентами, либо на основании иных документов.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xml:space="preserve">Уплата налога по операциям, признаваемым объектом на территории РФ производится по итогам каждого налогового периода исходя из фактической реализации </w:t>
      </w:r>
      <w:r w:rsidRPr="00A54AB2">
        <w:rPr>
          <w:rFonts w:ascii="Times New Roman" w:eastAsia="Times New Roman" w:hAnsi="Times New Roman" w:cs="Times New Roman"/>
          <w:color w:val="000000"/>
          <w:sz w:val="28"/>
          <w:szCs w:val="28"/>
          <w:lang w:eastAsia="ru-RU"/>
        </w:rPr>
        <w:lastRenderedPageBreak/>
        <w:t>(передачи) товаров (выполнения, в том числе для собственных нужд, работ, оказания, в том числе для собственных нужд, услуг) за истекший налоговый период не позднее 20-го числа месяца, следующего за истекшим налоговым периодом.</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НК РФ предусматривает освобождение от исполнения обязанностей налогоплательщика</w:t>
      </w:r>
      <w:r w:rsidR="00A54AB2">
        <w:rPr>
          <w:rFonts w:ascii="Times New Roman" w:eastAsia="Times New Roman" w:hAnsi="Times New Roman" w:cs="Times New Roman"/>
          <w:color w:val="000000"/>
          <w:sz w:val="28"/>
          <w:szCs w:val="28"/>
          <w:lang w:eastAsia="ru-RU"/>
        </w:rPr>
        <w:t xml:space="preserve"> </w:t>
      </w:r>
      <w:r w:rsidRPr="00A54AB2">
        <w:rPr>
          <w:rFonts w:ascii="Times New Roman" w:eastAsia="Times New Roman" w:hAnsi="Times New Roman" w:cs="Times New Roman"/>
          <w:color w:val="000000"/>
          <w:sz w:val="28"/>
          <w:szCs w:val="28"/>
          <w:lang w:eastAsia="ru-RU"/>
        </w:rPr>
        <w:t>организаций и индивидуальных предпринимателей, связанных с исчислением и уплатой налога (далее – освобождение),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 (данная норма не распространяются на организации и индивидуальных предпринимателей, реализующих подакцизные</w:t>
      </w:r>
      <w:proofErr w:type="gramEnd"/>
      <w:r w:rsidRPr="00A54AB2">
        <w:rPr>
          <w:rFonts w:ascii="Times New Roman" w:eastAsia="Times New Roman" w:hAnsi="Times New Roman" w:cs="Times New Roman"/>
          <w:color w:val="000000"/>
          <w:sz w:val="28"/>
          <w:szCs w:val="28"/>
          <w:lang w:eastAsia="ru-RU"/>
        </w:rPr>
        <w:t xml:space="preserve"> товары в течение трех предшествующих последовательных календарных месяцев; не распространяется в отношении обязанностей, возникающих в связи с ввозом товаров на таможенную территорию Российской Федерации, подлежащих налогообложению в соответствии с НК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Лица, использующие право на освобождение, должны представить соответствующее письменное уведомление и документы (выписка из бухгалтерского баланса (представляют организации); выписка из книги продаж; выписка из книги учета доходов и расходов и хозяйственных операций (представляют индивидуальные предприниматели); копия журнала полученных и выставленных счетов-фактур), которые подтверждают право на такое освобождение, в налоговый орган по месту своего учета.</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Указанные уведомление и документы представляются не позднее 20-го числа месяца, начиная с которого эти лица используют право на освобождение.</w:t>
      </w:r>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2" w:name="metkadoc4"/>
      <w:r w:rsidRPr="00A54AB2">
        <w:rPr>
          <w:rFonts w:ascii="Times New Roman" w:eastAsia="Times New Roman" w:hAnsi="Times New Roman" w:cs="Times New Roman"/>
          <w:b/>
          <w:bCs/>
          <w:color w:val="000000"/>
          <w:kern w:val="36"/>
          <w:sz w:val="28"/>
          <w:szCs w:val="28"/>
          <w:shd w:val="clear" w:color="auto" w:fill="FFFFFF"/>
          <w:lang w:eastAsia="ru-RU"/>
        </w:rPr>
        <w:t>Акцизы</w:t>
      </w:r>
    </w:p>
    <w:bookmarkEnd w:id="2"/>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Налогоплательщиками</w:t>
      </w:r>
      <w:r w:rsidR="00A54AB2">
        <w:rPr>
          <w:rFonts w:ascii="Times New Roman" w:eastAsia="Times New Roman" w:hAnsi="Times New Roman" w:cs="Times New Roman"/>
          <w:color w:val="000000"/>
          <w:sz w:val="28"/>
          <w:szCs w:val="28"/>
          <w:lang w:eastAsia="ru-RU"/>
        </w:rPr>
        <w:t> акциз</w:t>
      </w:r>
      <w:r w:rsidRPr="00A54AB2">
        <w:rPr>
          <w:rFonts w:ascii="Times New Roman" w:eastAsia="Times New Roman" w:hAnsi="Times New Roman" w:cs="Times New Roman"/>
          <w:color w:val="000000"/>
          <w:sz w:val="28"/>
          <w:szCs w:val="28"/>
          <w:lang w:eastAsia="ru-RU"/>
        </w:rPr>
        <w:t xml:space="preserve"> признаются: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организации;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индивидуальные предприниматели;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3) лица, признаваемые налогоплательщиками в связи с перемещением товаров через таможенную границу Российской Федерации, определяемые в соответствии </w:t>
      </w:r>
      <w:proofErr w:type="spellStart"/>
      <w:r w:rsidRPr="00A54AB2">
        <w:rPr>
          <w:rFonts w:ascii="Times New Roman" w:eastAsia="Times New Roman" w:hAnsi="Times New Roman" w:cs="Times New Roman"/>
          <w:color w:val="000000"/>
          <w:sz w:val="28"/>
          <w:szCs w:val="28"/>
          <w:lang w:eastAsia="ru-RU"/>
        </w:rPr>
        <w:t>сТК</w:t>
      </w:r>
      <w:proofErr w:type="spellEnd"/>
      <w:r w:rsidRPr="00A54AB2">
        <w:rPr>
          <w:rFonts w:ascii="Times New Roman" w:eastAsia="Times New Roman" w:hAnsi="Times New Roman" w:cs="Times New Roman"/>
          <w:color w:val="000000"/>
          <w:sz w:val="28"/>
          <w:szCs w:val="28"/>
          <w:lang w:eastAsia="ru-RU"/>
        </w:rPr>
        <w:t xml:space="preserve">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Объектом</w:t>
      </w:r>
      <w:r w:rsidRPr="00A54AB2">
        <w:rPr>
          <w:rFonts w:ascii="Times New Roman" w:eastAsia="Times New Roman" w:hAnsi="Times New Roman" w:cs="Times New Roman"/>
          <w:color w:val="000000"/>
          <w:sz w:val="28"/>
          <w:szCs w:val="28"/>
          <w:lang w:eastAsia="ru-RU"/>
        </w:rPr>
        <w:t> налогообложения признаются следующие операции: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1) реализация на территории РФ лицами произведенных ими подакцизных товаров, в том числе реализация предметов залога и передача подакцизных товаров по соглашению о предоставлении отступного или новации,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Передача прав собственности на подакцизные товары одним лицом другому лицу на возмездной и (или) безвозмездной основе, а также использование их при натуральной оплате признаются реализацией подакцизных товаров;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оприходование на территории РФ организацией или индивидуальным предпринимателем, не имеющими свидетельства, нефтепродуктов, самостоятельно произведенных из собственного сырья и материалов (в том числе подакцизных нефтепродуктов), получение нефтепродуктов в собственность в счет оплаты услуг по производству нефтепродуктов из давальческого сырья и материалов. Для целей настоящей главы оприходованием признается принятие к учету подакцизных нефтепродуктов, произведенных из собственного сырья и материалов (в том числе подакцизных нефтепродуктов);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3) получение на территории Российской Федерации нефтепродуктов организацией или индивидуальным предпринимателем, </w:t>
      </w:r>
      <w:proofErr w:type="gramStart"/>
      <w:r w:rsidRPr="00A54AB2">
        <w:rPr>
          <w:rFonts w:ascii="Times New Roman" w:eastAsia="Times New Roman" w:hAnsi="Times New Roman" w:cs="Times New Roman"/>
          <w:color w:val="000000"/>
          <w:sz w:val="28"/>
          <w:szCs w:val="28"/>
          <w:lang w:eastAsia="ru-RU"/>
        </w:rPr>
        <w:t>имеющими</w:t>
      </w:r>
      <w:proofErr w:type="gramEnd"/>
      <w:r w:rsidRPr="00A54AB2">
        <w:rPr>
          <w:rFonts w:ascii="Times New Roman" w:eastAsia="Times New Roman" w:hAnsi="Times New Roman" w:cs="Times New Roman"/>
          <w:color w:val="000000"/>
          <w:sz w:val="28"/>
          <w:szCs w:val="28"/>
          <w:lang w:eastAsia="ru-RU"/>
        </w:rPr>
        <w:t xml:space="preserve"> свидетельство;</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4) передача на территории Российской Федерации организацией или индивидуальным предпринимателем нефтепродуктов, произведенных из давальческого сырья и материалов (в том числе подакцизных нефтепродуктов), собственнику этого сырья и материалов, не имеющему свидетельства. </w:t>
      </w:r>
      <w:proofErr w:type="gramStart"/>
      <w:r w:rsidRPr="00A54AB2">
        <w:rPr>
          <w:rFonts w:ascii="Times New Roman" w:eastAsia="Times New Roman" w:hAnsi="Times New Roman" w:cs="Times New Roman"/>
          <w:color w:val="000000"/>
          <w:sz w:val="28"/>
          <w:szCs w:val="28"/>
          <w:lang w:eastAsia="ru-RU"/>
        </w:rPr>
        <w:t>Передача нефтепродуктов иному лицу по поручению собственника приравнивается к передаче нефтепродуктов собственнику;</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5) продажа лицами переданных им на основании приговоров или решений судов, арбитражных судов или других уполномоченных на то государственных органов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6) передача на территории Российской Федерации лицами произведенных ими из давальческого сырья (материалов) подакцизных товаров, за исключением операций по передаче нефтепродуктов, собственнику указанного сырья (материалов) либо другим лицам, в том числе получение указанных подакцизных товаров в собственность в счет </w:t>
      </w:r>
      <w:r w:rsidRPr="00A54AB2">
        <w:rPr>
          <w:rFonts w:ascii="Times New Roman" w:eastAsia="Times New Roman" w:hAnsi="Times New Roman" w:cs="Times New Roman"/>
          <w:color w:val="000000"/>
          <w:sz w:val="28"/>
          <w:szCs w:val="28"/>
          <w:lang w:eastAsia="ru-RU"/>
        </w:rPr>
        <w:lastRenderedPageBreak/>
        <w:t>оплаты услуг по производству подакцизных товаров из давальческого сырья (материалов);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7) передача в структуре организации произведенных подакцизных товаров (за исключением нефтепродуктов) для дальнейшего производства </w:t>
      </w:r>
      <w:proofErr w:type="spellStart"/>
      <w:r w:rsidRPr="00A54AB2">
        <w:rPr>
          <w:rFonts w:ascii="Times New Roman" w:eastAsia="Times New Roman" w:hAnsi="Times New Roman" w:cs="Times New Roman"/>
          <w:color w:val="000000"/>
          <w:sz w:val="28"/>
          <w:szCs w:val="28"/>
          <w:lang w:eastAsia="ru-RU"/>
        </w:rPr>
        <w:t>неподакцизных</w:t>
      </w:r>
      <w:proofErr w:type="spellEnd"/>
      <w:r w:rsidRPr="00A54AB2">
        <w:rPr>
          <w:rFonts w:ascii="Times New Roman" w:eastAsia="Times New Roman" w:hAnsi="Times New Roman" w:cs="Times New Roman"/>
          <w:color w:val="000000"/>
          <w:sz w:val="28"/>
          <w:szCs w:val="28"/>
          <w:lang w:eastAsia="ru-RU"/>
        </w:rPr>
        <w:t xml:space="preserve"> товаров;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8) передача на территории Российской Федерации лицами произведенных ими подакцизных товаров (за исключением нефтепродуктов) для собственных нужд;</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9) передача на территории Российск5ой Федерации лицами произведенных ими подакцизных товаров (за исключением нефтепродуктов) в уставный (складочный) капитал организаций, паевые фонды кооперативов, а также в качестве взноса по договору простого товарищества (договору о совместной деятельности);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10) передача на территории Российской Федерации организацией (хозяйственным обществом или товариществом) произведенных ею подакцизных товаров (за исключением нефтепродуктов) своему участнику (его правопреемнику или наследнику) при его выходе (выбытии) из организации (хозяйственного общества или товарищества), а также передача подакцизных товаров (за исключением нефтепродуктов), произведенных в рамках договора простого товарищества (договора о совместной деятельности), участнику (его правопреемнику или наследнику) указанного договора при</w:t>
      </w:r>
      <w:proofErr w:type="gramEnd"/>
      <w:r w:rsidRPr="00A54AB2">
        <w:rPr>
          <w:rFonts w:ascii="Times New Roman" w:eastAsia="Times New Roman" w:hAnsi="Times New Roman" w:cs="Times New Roman"/>
          <w:color w:val="000000"/>
          <w:sz w:val="28"/>
          <w:szCs w:val="28"/>
          <w:lang w:eastAsia="ru-RU"/>
        </w:rPr>
        <w:t xml:space="preserve"> </w:t>
      </w:r>
      <w:proofErr w:type="gramStart"/>
      <w:r w:rsidRPr="00A54AB2">
        <w:rPr>
          <w:rFonts w:ascii="Times New Roman" w:eastAsia="Times New Roman" w:hAnsi="Times New Roman" w:cs="Times New Roman"/>
          <w:color w:val="000000"/>
          <w:sz w:val="28"/>
          <w:szCs w:val="28"/>
          <w:lang w:eastAsia="ru-RU"/>
        </w:rPr>
        <w:t>выделе</w:t>
      </w:r>
      <w:proofErr w:type="gramEnd"/>
      <w:r w:rsidRPr="00A54AB2">
        <w:rPr>
          <w:rFonts w:ascii="Times New Roman" w:eastAsia="Times New Roman" w:hAnsi="Times New Roman" w:cs="Times New Roman"/>
          <w:color w:val="000000"/>
          <w:sz w:val="28"/>
          <w:szCs w:val="28"/>
          <w:lang w:eastAsia="ru-RU"/>
        </w:rPr>
        <w:t xml:space="preserve"> его доли из имущества, находящегося в общей собственности участников договора, или разделе такого имущества;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11) передача произведенных подакцизных товаров на переработку на давальческой основе (за исключением нефтепродуктов);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12) ввоз подакцизных товаров на таможенную территорию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13) первичная реализация подакцизных товаров (за исключением нефтепродуктов), происходящих с территории Республики Беларусь и ввезенных на территорию РФ с территории Республики Беларусь;</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14) получение (оприходование) денатурированного этилового спирта организацией, имеющей свидетельство на производство </w:t>
      </w:r>
      <w:proofErr w:type="spellStart"/>
      <w:r w:rsidRPr="00A54AB2">
        <w:rPr>
          <w:rFonts w:ascii="Times New Roman" w:eastAsia="Times New Roman" w:hAnsi="Times New Roman" w:cs="Times New Roman"/>
          <w:color w:val="000000"/>
          <w:sz w:val="28"/>
          <w:szCs w:val="28"/>
          <w:lang w:eastAsia="ru-RU"/>
        </w:rPr>
        <w:t>неспиртосодержащей</w:t>
      </w:r>
      <w:proofErr w:type="spellEnd"/>
      <w:r w:rsidRPr="00A54AB2">
        <w:rPr>
          <w:rFonts w:ascii="Times New Roman" w:eastAsia="Times New Roman" w:hAnsi="Times New Roman" w:cs="Times New Roman"/>
          <w:color w:val="000000"/>
          <w:sz w:val="28"/>
          <w:szCs w:val="28"/>
          <w:lang w:eastAsia="ru-RU"/>
        </w:rPr>
        <w:t xml:space="preserve"> продукции.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Не подлежат налогообложению следующие операции: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 передача подакцизных товаров одним структурным подразделением организации, не являющимся самостоятельным налогоплательщиком, для производства других </w:t>
      </w:r>
      <w:r w:rsidRPr="00A54AB2">
        <w:rPr>
          <w:rFonts w:ascii="Times New Roman" w:eastAsia="Times New Roman" w:hAnsi="Times New Roman" w:cs="Times New Roman"/>
          <w:color w:val="000000"/>
          <w:sz w:val="28"/>
          <w:szCs w:val="28"/>
          <w:lang w:eastAsia="ru-RU"/>
        </w:rPr>
        <w:lastRenderedPageBreak/>
        <w:t>подакцизных товаров другому такому же структурному подразделению этой организации;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реализация подакцизных товаров (за исключением нефтепродуктов), помещенных под таможенный режим экспорта, за пределы территории РФ с учетом потерь в пределах норм естественной убыли, а также операции, являющиеся объектами налогообложения (п. 2, 3, 4 указаны выше), с нефтепродуктами, в дальнейшем помещенными под таможенный режим экспорта.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реализация нефтепродуктов налогоплательщиком;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первичная реализация (передача)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 на промышленную переработку под контролем таможенных и (или) налоговых органов либо уничтожение;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Перечисленные операции не подлежат налогообложению только при ведении и наличии отдельного учета операций по производству и реализации (передаче) таких подакцизных товаров.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Также не подлежит налогообложению ввоз на таможенную территорию РФ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Налоговая база определяется отдельно по каждому виду подакцизного товара.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Налоговым периодом признается календарный месяц.</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Налоговые ставки по данному налогу определяются в соответствующих размерах, определенных ст. 193 НК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Вычетам подлежат только суммы акциза, фактически уплаченные продавцам при приобретении подакцизных товаров либо предъявленные налогоплательщиком и уплаченные собственником давальческого сырья (материалов) при его производстве, либо фактически уплаченные при ввозе подакцизных товаров на таможенную территорию РФ, выпущенных в свободное обращение.</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В случае оплаты подакцизных товаров, использованных в качестве сырья для производства других товаров, третьими лицами, налоговые вычеты производятся, если в </w:t>
      </w:r>
      <w:r w:rsidRPr="00A54AB2">
        <w:rPr>
          <w:rFonts w:ascii="Times New Roman" w:eastAsia="Times New Roman" w:hAnsi="Times New Roman" w:cs="Times New Roman"/>
          <w:color w:val="000000"/>
          <w:sz w:val="28"/>
          <w:szCs w:val="28"/>
          <w:lang w:eastAsia="ru-RU"/>
        </w:rPr>
        <w:lastRenderedPageBreak/>
        <w:t>расчетных документах указано наименование организации, за которую произведена оплата.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Уплата акциза при совершении операций, признаваемых объектом налогообложения в соответствии с НК РФ, в отношении нефтепродуктов производится не позднее 25-го числа месяца, следующего за истекшим налоговым периодом.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Налогоплательщики, имеющие только свидетельство на оптовую реализацию, уплачивают акциз не позднее 25-го числа второго месяца, следующего за истекшим налоговым периодом.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Налогоплательщики, имеющие только свидетельство на розничную реализацию, уплачивают акциз не позднее 10-го числа месяца, следующего за истекшим налоговым периодом.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Подакцизными товарами признаются: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спирт этиловый из всех видов сырья, за исключением спирта коньячного;</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спиртосодержащая продукция (растворы, эмульсии, суспензии и другие виды продукции в жидком виде) с объемной долей этилового спирта более 9 процентов (не рассматривается как подакцизные товары следующая спиртосодержащая продукция: лекарственные, лечебно-профилактические, диагностические средства; препараты ветеринарного назначения; парфюмерно-косметическая продукция; подлежащие дальнейшей переработке и (или) использованию для технических целей отходы, образующиеся при производстве спирта этилового из пищевого сырья, водок, ликероводочных изделий;</w:t>
      </w:r>
      <w:proofErr w:type="gramEnd"/>
      <w:r w:rsidRPr="00A54AB2">
        <w:rPr>
          <w:rFonts w:ascii="Times New Roman" w:eastAsia="Times New Roman" w:hAnsi="Times New Roman" w:cs="Times New Roman"/>
          <w:color w:val="000000"/>
          <w:sz w:val="28"/>
          <w:szCs w:val="28"/>
          <w:lang w:eastAsia="ru-RU"/>
        </w:rPr>
        <w:t xml:space="preserve"> товары бытовой химии в металлической аэрозольной упаковке; парфюмерно-косметическая продукция в металлической аэрозольной упаковке);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алкогольная продукция (спирт питьевой, водка, ликероводочные изделия, коньяки, вино и иная пищевая продукция с объемной долей этилового спирта более 1,5 процента, за исключением виноматериалов);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пиво;</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табачная продукция;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 автомобили легковые и мотоциклы с мощностью двигателя свыше 112,5 кВт (150 </w:t>
      </w:r>
      <w:proofErr w:type="spellStart"/>
      <w:r w:rsidRPr="00A54AB2">
        <w:rPr>
          <w:rFonts w:ascii="Times New Roman" w:eastAsia="Times New Roman" w:hAnsi="Times New Roman" w:cs="Times New Roman"/>
          <w:color w:val="000000"/>
          <w:sz w:val="28"/>
          <w:szCs w:val="28"/>
          <w:lang w:eastAsia="ru-RU"/>
        </w:rPr>
        <w:t>л.</w:t>
      </w:r>
      <w:proofErr w:type="gramStart"/>
      <w:r w:rsidRPr="00A54AB2">
        <w:rPr>
          <w:rFonts w:ascii="Times New Roman" w:eastAsia="Times New Roman" w:hAnsi="Times New Roman" w:cs="Times New Roman"/>
          <w:color w:val="000000"/>
          <w:sz w:val="28"/>
          <w:szCs w:val="28"/>
          <w:lang w:eastAsia="ru-RU"/>
        </w:rPr>
        <w:t>с</w:t>
      </w:r>
      <w:proofErr w:type="spellEnd"/>
      <w:proofErr w:type="gramEnd"/>
      <w:r w:rsidRPr="00A54AB2">
        <w:rPr>
          <w:rFonts w:ascii="Times New Roman" w:eastAsia="Times New Roman" w:hAnsi="Times New Roman" w:cs="Times New Roman"/>
          <w:color w:val="000000"/>
          <w:sz w:val="28"/>
          <w:szCs w:val="28"/>
          <w:lang w:eastAsia="ru-RU"/>
        </w:rPr>
        <w:t>.);</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 автомобильный бензин;</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дизельное топливо;</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моторные масла для дизельных и (или) карбюраторных (</w:t>
      </w:r>
      <w:proofErr w:type="spellStart"/>
      <w:r w:rsidRPr="00A54AB2">
        <w:rPr>
          <w:rFonts w:ascii="Times New Roman" w:eastAsia="Times New Roman" w:hAnsi="Times New Roman" w:cs="Times New Roman"/>
          <w:color w:val="000000"/>
          <w:sz w:val="28"/>
          <w:szCs w:val="28"/>
          <w:lang w:eastAsia="ru-RU"/>
        </w:rPr>
        <w:t>инжекторных</w:t>
      </w:r>
      <w:proofErr w:type="spellEnd"/>
      <w:r w:rsidRPr="00A54AB2">
        <w:rPr>
          <w:rFonts w:ascii="Times New Roman" w:eastAsia="Times New Roman" w:hAnsi="Times New Roman" w:cs="Times New Roman"/>
          <w:color w:val="000000"/>
          <w:sz w:val="28"/>
          <w:szCs w:val="28"/>
          <w:lang w:eastAsia="ru-RU"/>
        </w:rPr>
        <w:t>) двигателей;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прямогонный бензин.</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Сроки и порядок уплаты акциза при ввозе подакцизных товаров на таможенную территорию Российской Федерации устанавливаются таможенным законодательством РФ.</w:t>
      </w:r>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3" w:name="metkadoc5"/>
      <w:r w:rsidRPr="00A54AB2">
        <w:rPr>
          <w:rFonts w:ascii="Times New Roman" w:eastAsia="Times New Roman" w:hAnsi="Times New Roman" w:cs="Times New Roman"/>
          <w:b/>
          <w:bCs/>
          <w:color w:val="000000"/>
          <w:kern w:val="36"/>
          <w:sz w:val="28"/>
          <w:szCs w:val="28"/>
          <w:shd w:val="clear" w:color="auto" w:fill="FFFFFF"/>
          <w:lang w:eastAsia="ru-RU"/>
        </w:rPr>
        <w:t>Налог на доходы физических лиц</w:t>
      </w:r>
    </w:p>
    <w:bookmarkEnd w:id="3"/>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 на доходы физических лиц</w:t>
      </w:r>
      <w:r w:rsidRPr="00A54AB2">
        <w:rPr>
          <w:rFonts w:ascii="Times New Roman" w:eastAsia="Times New Roman" w:hAnsi="Times New Roman" w:cs="Times New Roman"/>
          <w:color w:val="000000"/>
          <w:sz w:val="28"/>
          <w:szCs w:val="28"/>
          <w:lang w:eastAsia="ru-RU"/>
        </w:rPr>
        <w:t> – это прямой налог, который обращен непосредственно к доходам граждан-налогоплательщиков.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Налогоплательщиками</w:t>
      </w:r>
      <w:r w:rsidRPr="00A54AB2">
        <w:rPr>
          <w:rFonts w:ascii="Times New Roman" w:eastAsia="Times New Roman" w:hAnsi="Times New Roman" w:cs="Times New Roman"/>
          <w:color w:val="000000"/>
          <w:sz w:val="28"/>
          <w:szCs w:val="28"/>
          <w:lang w:eastAsia="ru-RU"/>
        </w:rPr>
        <w:t>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Согласно ст. 226 НК РФ </w:t>
      </w:r>
      <w:r w:rsidRPr="00A54AB2">
        <w:rPr>
          <w:rFonts w:ascii="Times New Roman" w:eastAsia="Times New Roman" w:hAnsi="Times New Roman" w:cs="Times New Roman"/>
          <w:b/>
          <w:bCs/>
          <w:color w:val="000000"/>
          <w:sz w:val="28"/>
          <w:szCs w:val="28"/>
          <w:lang w:eastAsia="ru-RU"/>
        </w:rPr>
        <w:t>налоговыми агентами</w:t>
      </w:r>
      <w:r w:rsidRPr="00A54AB2">
        <w:rPr>
          <w:rFonts w:ascii="Times New Roman" w:eastAsia="Times New Roman" w:hAnsi="Times New Roman" w:cs="Times New Roman"/>
          <w:color w:val="000000"/>
          <w:sz w:val="28"/>
          <w:szCs w:val="28"/>
          <w:lang w:eastAsia="ru-RU"/>
        </w:rPr>
        <w:t> являются: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российские организации;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индивидуальные предприниматели;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постоянные представительства иностранных организаций в Российской Федерации, от которых или в результате отношений с которыми налогоплательщик получил доходы.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Налоговые агенты обязаны исчислить, удержать у налогоплательщика и уплатить в бюджет сумму налога непосредственно из доходов налогоплательщика при их фактической выплате.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Объектом налогообложения признается доход, полученный налогоплательщиками: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от источников в Российской Федерации и (или) от источников за пределами Российской Федерации – для физических лиц, являющихся налоговыми резидентами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от источников в Российской Федерации – для физических лиц, не являющихся налоговыми резидентами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К доходам от источников в Российской Федерации относятся: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постоянного представительства в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страховые выплаты при наступлении страхового случая, полученные от российской организации и (или) от иностранной организации в связи с деятельностью ее постоянного представительства в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доходы, полученные от использования в Российской Федерации авторских или иных смежных прав;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доходы, полученные от сдачи в аренду или иного использования имущества, находящегося в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доходы от реализации: недвижимого имущества, находящегося в Российской Федерации; в Российской Федерации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физическому лицу;</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 вознаграждение за выполнение трудовых или иных обязанностей, выполненную работу, оказанную услугу, совершение действия в Российской Федерации. </w:t>
      </w:r>
      <w:proofErr w:type="gramStart"/>
      <w:r w:rsidRPr="00A54AB2">
        <w:rPr>
          <w:rFonts w:ascii="Times New Roman" w:eastAsia="Times New Roman" w:hAnsi="Times New Roman" w:cs="Times New Roman"/>
          <w:color w:val="000000"/>
          <w:sz w:val="28"/>
          <w:szCs w:val="28"/>
          <w:lang w:eastAsia="ru-RU"/>
        </w:rP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Российской Федерации,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пенсии, пособия, стипендии и иные аналогичные выплаты,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lastRenderedPageBreak/>
        <w:t>–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Российской Федерации и (или) из Российской Федерации или в ее пределах, а также штрафы и иные санкции за простой (задержку) таких транспортных средств в пунктах погрузки (выгрузки) в Российской Федерации;</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A54AB2">
        <w:rPr>
          <w:rFonts w:ascii="Times New Roman" w:eastAsia="Times New Roman" w:hAnsi="Times New Roman" w:cs="Times New Roman"/>
          <w:color w:val="000000"/>
          <w:sz w:val="28"/>
          <w:szCs w:val="28"/>
          <w:lang w:eastAsia="ru-RU"/>
        </w:rPr>
        <w:t>дств св</w:t>
      </w:r>
      <w:proofErr w:type="gramEnd"/>
      <w:r w:rsidRPr="00A54AB2">
        <w:rPr>
          <w:rFonts w:ascii="Times New Roman" w:eastAsia="Times New Roman" w:hAnsi="Times New Roman" w:cs="Times New Roman"/>
          <w:color w:val="000000"/>
          <w:sz w:val="28"/>
          <w:szCs w:val="28"/>
          <w:lang w:eastAsia="ru-RU"/>
        </w:rPr>
        <w:t>язи, включая компьютерные сети, на территории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иные доходы, получаемые налогоплательщиком в результате осуществления им деятельности в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К </w:t>
      </w:r>
      <w:proofErr w:type="gramStart"/>
      <w:r w:rsidRPr="00A54AB2">
        <w:rPr>
          <w:rFonts w:ascii="Times New Roman" w:eastAsia="Times New Roman" w:hAnsi="Times New Roman" w:cs="Times New Roman"/>
          <w:color w:val="000000"/>
          <w:sz w:val="28"/>
          <w:szCs w:val="28"/>
          <w:lang w:eastAsia="ru-RU"/>
        </w:rPr>
        <w:t>доходам</w:t>
      </w:r>
      <w:proofErr w:type="gramEnd"/>
      <w:r w:rsidRPr="00A54AB2">
        <w:rPr>
          <w:rFonts w:ascii="Times New Roman" w:eastAsia="Times New Roman" w:hAnsi="Times New Roman" w:cs="Times New Roman"/>
          <w:color w:val="000000"/>
          <w:sz w:val="28"/>
          <w:szCs w:val="28"/>
          <w:lang w:eastAsia="ru-RU"/>
        </w:rPr>
        <w:t xml:space="preserve"> получаемым от источников за пределами Российской Федерации относятся все те же которые указаны выше, но только получаемые на территориях иностранных государств.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Не подлежат налогообложению:</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пенсии по государственному пенсионному обеспечению и трудовые пенсии, назначаемые в порядке, установленном действующим законодательством;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4) вознаграждения донорам за сданную донорскую кровь, материнское молоко и иную помощь;</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5) алименты, получаемые налогоплательщиками;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7) суммы единовременной материальной помощи, оказываемой: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8) стипендии учащихся, студентов, аспирантов, ординаторов, адъюнктов или докторантов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9) другие доходы: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Налоговая база включает в себя все доходы налогоплательщика, полученные им в течение налогового периода. При этом законодатель выделил следующие виды доходов, которые следует учесть при расчете налоговой базы: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доходы, полученные в денежной форме;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доходы, полученные в натуральной форме;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доходы, полученные в виде материальной выгоды;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4) возникшие у налогоплательщика права на распоряжение доходами.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Рассмотрим особенности определения налоговой базы при получении доходов в натуральной форме и в виде материальной выгоды.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При получении налогоплательщиком дохода от организаций и индивидуальных предпринимателей в натуральной форме в виде товаров (работ, услуг), иного имущества, налоговая база определяется как стоимость этих товаров (работ, услуг) иного имущества, исчисленная исходя из их цен.</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При этом в стоимость таких товаров (работ, услуг) включается соответствующая сумма налога на добавленную стоимость, акцизов. К доходам, полученным налогоплательщиком в натуральной форме, в частности, относятся: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оплата (полностью или частично) за него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полученные налогоплательщиком товары, выполненные в интересах налогоплательщика работы, оказанные в интересах налогоплательщика услуги на безвозмездной основе;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оплата труда в натуральной форме.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Доходом налогоплательщика, полученным в виде материальной выгоды, являются: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 за исключением материальной выгоды, полученной в связи с операциями с кредитными картами в течение беспроцентного периода, установленного в договоре о предоставлении кредитной карты;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2) 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материальная выгода, полученная от приобретения ценных бумаг.</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При получении налогоплательщиком дохода в виде материальной выгоды налоговая база определяется как:</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превышение суммы процентов за пользование заемными (кредитными) средствами, выраженными в рублях, исчисленной исходя из трех четвертых действующей ставки рефинансирования, установленной Центральным банком Российской Федерации на дату получения таких средств, над суммой процентов, исчисленной исходя из условий договора;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превышение суммы процентов за пользование заемными (кредитными) средствами, выраженными в иностранной валюте, исчисленной исходя из 9 процентов годовых, над суммой процентов, исчисленной исходя из условий договора.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При определении налоговой базы применяются определенные налоговые вычеты: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стандартные налоговые вычеты: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в размере 3 000 рублей за каждый месяц налогового периода распространяется на следующие категории налогоплательщиков: 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 лиц, получивших инвалидность вследствие катастрофы на Чернобыльской АЭС и др.;</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налоговый вычет в размере 500 рублей за каждый месяц налогового периода распространяется на следующие категории налогоплательщиков: Героев Советского Союза и Героев Российской Федерации, а также лиц, награжденных орденом Славы трех степеней и др.;</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налоговый вычет в размере 400 рублей за каждый месяц налогового периода распространяется на те категории налогоплательщиков, которые не получают налоговые вычеты в размере 3000 р. и 500 р.;</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lastRenderedPageBreak/>
        <w:t>– налоговый вычет в размере 600 рублей за каждый месяц налогового периода распространяется на: каждого ребенка у налогоплательщиков, на обеспечении которых находится ребенок и которые являются родителями или супругами родителей; каждого ребенка у налогоплательщиков, которые являются опекунами или попечителями, приемными родителями;</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социальные налоговые вычеты: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в сумме доходов, перечисляемых налогоплательщиком на благотворительные цели в виде денежной помощи организациям науки, культуры, образования, здравоохранения и социального обеспечения, частично или полностью финансируемым из средств соответствующих бюджетов, а также физкультурно-спортивным организациям, образовательным и дошкольным учреждениям на нужды физического воспитания граждан и содержание спортивных команд, а также в сумме пожертвований, перечисляемых (уплачиваемых) налогоплательщиком религиозным организациям на осуществление ими уставной деятельности</w:t>
      </w:r>
      <w:proofErr w:type="gramEnd"/>
      <w:r w:rsidRPr="00A54AB2">
        <w:rPr>
          <w:rFonts w:ascii="Times New Roman" w:eastAsia="Times New Roman" w:hAnsi="Times New Roman" w:cs="Times New Roman"/>
          <w:color w:val="000000"/>
          <w:sz w:val="28"/>
          <w:szCs w:val="28"/>
          <w:lang w:eastAsia="ru-RU"/>
        </w:rPr>
        <w:t>, – в размере фактически произведенных расходов, но не более 25 процентов суммы дохода, полученного в налоговом периоде;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в сумме, уплаченной налогоплательщиком в налоговом периоде за свое обучение в образовательных учреждениях, – в размере фактически произведенных расходов на обучение, но не более 38 000 рублей,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на дневной форме обучения в образовательных учреждениях, – в</w:t>
      </w:r>
      <w:proofErr w:type="gramEnd"/>
      <w:r w:rsidRPr="00A54AB2">
        <w:rPr>
          <w:rFonts w:ascii="Times New Roman" w:eastAsia="Times New Roman" w:hAnsi="Times New Roman" w:cs="Times New Roman"/>
          <w:color w:val="000000"/>
          <w:sz w:val="28"/>
          <w:szCs w:val="28"/>
          <w:lang w:eastAsia="ru-RU"/>
        </w:rPr>
        <w:t xml:space="preserve"> </w:t>
      </w:r>
      <w:proofErr w:type="gramStart"/>
      <w:r w:rsidRPr="00A54AB2">
        <w:rPr>
          <w:rFonts w:ascii="Times New Roman" w:eastAsia="Times New Roman" w:hAnsi="Times New Roman" w:cs="Times New Roman"/>
          <w:color w:val="000000"/>
          <w:sz w:val="28"/>
          <w:szCs w:val="28"/>
          <w:lang w:eastAsia="ru-RU"/>
        </w:rPr>
        <w:t>размере</w:t>
      </w:r>
      <w:proofErr w:type="gramEnd"/>
      <w:r w:rsidRPr="00A54AB2">
        <w:rPr>
          <w:rFonts w:ascii="Times New Roman" w:eastAsia="Times New Roman" w:hAnsi="Times New Roman" w:cs="Times New Roman"/>
          <w:color w:val="000000"/>
          <w:sz w:val="28"/>
          <w:szCs w:val="28"/>
          <w:lang w:eastAsia="ru-RU"/>
        </w:rPr>
        <w:t xml:space="preserve"> фактически произведенных расходов на это обучение, но не более 38 000 рублей на каждого ребенка в общей сумме на обоих родителей (опекуна или попечителя);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в сумме, уплаченной налогоплательщиком в налоговом периоде за услуги по лечению, предоставленные ему медицинскими учреждениями РФ, а также уплаченной налогоплательщиком за услуги по лечению супруга (супруги), своих родителей и (или) своих детей в возрасте до 18 лет в медицинских учреждениях РФ (в соответствии с перечнем медицинских услуг, утверждаемым Правительством РФ), а также в размере стоимости медикаментов (в соответствии с перечнем</w:t>
      </w:r>
      <w:proofErr w:type="gramEnd"/>
      <w:r w:rsidRPr="00A54AB2">
        <w:rPr>
          <w:rFonts w:ascii="Times New Roman" w:eastAsia="Times New Roman" w:hAnsi="Times New Roman" w:cs="Times New Roman"/>
          <w:color w:val="000000"/>
          <w:sz w:val="28"/>
          <w:szCs w:val="28"/>
          <w:lang w:eastAsia="ru-RU"/>
        </w:rPr>
        <w:t xml:space="preserve"> лекарственных средств, </w:t>
      </w:r>
      <w:r w:rsidRPr="00A54AB2">
        <w:rPr>
          <w:rFonts w:ascii="Times New Roman" w:eastAsia="Times New Roman" w:hAnsi="Times New Roman" w:cs="Times New Roman"/>
          <w:color w:val="000000"/>
          <w:sz w:val="28"/>
          <w:szCs w:val="28"/>
          <w:lang w:eastAsia="ru-RU"/>
        </w:rPr>
        <w:lastRenderedPageBreak/>
        <w:t>утверждаемым Правительством РФ), назначенных им лечащим врачом, приобретаемых налогоплательщиками за счет собственных средств.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имущественные налоговые вычеты: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в суммах, полученных налогоплательщиком в налоговом периоде от продажи жилых домов, квартир,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менее трех лет, но не превышающих в целом 1 000 000 рублей, а также в суммах, полученных в налоговом периоде от продажи иного имущества, находившегося в собственности налогоплательщика менее</w:t>
      </w:r>
      <w:proofErr w:type="gramEnd"/>
      <w:r w:rsidRPr="00A54AB2">
        <w:rPr>
          <w:rFonts w:ascii="Times New Roman" w:eastAsia="Times New Roman" w:hAnsi="Times New Roman" w:cs="Times New Roman"/>
          <w:color w:val="000000"/>
          <w:sz w:val="28"/>
          <w:szCs w:val="28"/>
          <w:lang w:eastAsia="ru-RU"/>
        </w:rPr>
        <w:t xml:space="preserve"> трех лет, но не превышающих 125 000 рублей;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в сумме, израсходованной налогоплательщиком на новое строительство либо приобретение на территории РФ жилого дома, квартиры или доли (долей) в них, в размере фактически произведенных расходов, а также в сумме, направленной на погашение процентов по целевым займам (кредитам), полученным от кредитных и иных организаций РФ и фактически израсходованным им на новое строительство либо приобретение на территории РФ жилого дома, квартиры или</w:t>
      </w:r>
      <w:proofErr w:type="gramEnd"/>
      <w:r w:rsidRPr="00A54AB2">
        <w:rPr>
          <w:rFonts w:ascii="Times New Roman" w:eastAsia="Times New Roman" w:hAnsi="Times New Roman" w:cs="Times New Roman"/>
          <w:color w:val="000000"/>
          <w:sz w:val="28"/>
          <w:szCs w:val="28"/>
          <w:lang w:eastAsia="ru-RU"/>
        </w:rPr>
        <w:t xml:space="preserve"> доли (долей) в них;</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4) профессиональные налоговые вычеты: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налогоплательщики (физические лица,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 – по суммам доходов, полученных от осуществления такой деятельности; частные нотариусы и другие лица, занимающиеся в установленном действующим законодательством порядке частной практикой) – в сумме фактически произведенных ими и документально подтвержденных расходов, непосредственно связанных с извлечением доходов.;</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налогоплательщики, получающие доходы от выполнения работ (оказания услуг) по договорам гражданско-правового характера, – в сумме фактически произведенных ими и документально подтвержденных расходов, непосредственно связанных с выполнением этих работ (оказанием услуг);</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 налогоплательщики, получающие авторские вознаграждения или вознаграждения за создание, исполнение или иное использование произведений науки, литературы и </w:t>
      </w:r>
      <w:r w:rsidRPr="00A54AB2">
        <w:rPr>
          <w:rFonts w:ascii="Times New Roman" w:eastAsia="Times New Roman" w:hAnsi="Times New Roman" w:cs="Times New Roman"/>
          <w:color w:val="000000"/>
          <w:sz w:val="28"/>
          <w:szCs w:val="28"/>
          <w:lang w:eastAsia="ru-RU"/>
        </w:rPr>
        <w:lastRenderedPageBreak/>
        <w:t>искусства, вознаграждения авторам открытий, изобретений и промышленных образцов, в сумме фактически произведенных и документально подтвержденных расходов.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В соответствии со ст. 53 НК РФ налоговая ставка представляет собой величину налоговых начислений на единицу измерения налоговой базы.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Налоговый период по налогу на доходы физических лиц составляет один календарный год, а налоговые ставки по налогу на доходы физических лиц установлены ст. 224 НК РФ. В соответствии с данной статьей для разных видов доходов предусмотрены </w:t>
      </w:r>
      <w:proofErr w:type="gramStart"/>
      <w:r w:rsidRPr="00A54AB2">
        <w:rPr>
          <w:rFonts w:ascii="Times New Roman" w:eastAsia="Times New Roman" w:hAnsi="Times New Roman" w:cs="Times New Roman"/>
          <w:color w:val="000000"/>
          <w:sz w:val="28"/>
          <w:szCs w:val="28"/>
          <w:lang w:eastAsia="ru-RU"/>
        </w:rPr>
        <w:t>четыре разные налоговые ставки</w:t>
      </w:r>
      <w:proofErr w:type="gramEnd"/>
      <w:r w:rsidRPr="00A54AB2">
        <w:rPr>
          <w:rFonts w:ascii="Times New Roman" w:eastAsia="Times New Roman" w:hAnsi="Times New Roman" w:cs="Times New Roman"/>
          <w:color w:val="000000"/>
          <w:sz w:val="28"/>
          <w:szCs w:val="28"/>
          <w:lang w:eastAsia="ru-RU"/>
        </w:rPr>
        <w:t>:</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общая налоговая ставка в размере 13 %;</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налоговая ставка по дивидендам 9 %;</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налоговая ставка по ипотечным операциям 9 %;</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4) налоговая ставка по доходам лиц, не являющихся налоговыми резидентами РФ, в размере 30 %;</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5) специальная налоговая ставка по отдельным видам доходов в размере 35 %.</w:t>
      </w:r>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4" w:name="metkadoc6"/>
      <w:r w:rsidRPr="00A54AB2">
        <w:rPr>
          <w:rFonts w:ascii="Times New Roman" w:eastAsia="Times New Roman" w:hAnsi="Times New Roman" w:cs="Times New Roman"/>
          <w:b/>
          <w:bCs/>
          <w:color w:val="000000"/>
          <w:kern w:val="36"/>
          <w:sz w:val="28"/>
          <w:szCs w:val="28"/>
          <w:shd w:val="clear" w:color="auto" w:fill="FFFFFF"/>
          <w:lang w:eastAsia="ru-RU"/>
        </w:rPr>
        <w:t>Единый социальный налог</w:t>
      </w:r>
    </w:p>
    <w:bookmarkEnd w:id="4"/>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Этот налог является федеральным и имеет целевое назначение. Он предназначен для мобилизации сре</w:t>
      </w:r>
      <w:proofErr w:type="gramStart"/>
      <w:r w:rsidRPr="00A54AB2">
        <w:rPr>
          <w:rFonts w:ascii="Times New Roman" w:eastAsia="Times New Roman" w:hAnsi="Times New Roman" w:cs="Times New Roman"/>
          <w:color w:val="000000"/>
          <w:sz w:val="28"/>
          <w:szCs w:val="28"/>
          <w:lang w:eastAsia="ru-RU"/>
        </w:rPr>
        <w:t>дств в ц</w:t>
      </w:r>
      <w:proofErr w:type="gramEnd"/>
      <w:r w:rsidRPr="00A54AB2">
        <w:rPr>
          <w:rFonts w:ascii="Times New Roman" w:eastAsia="Times New Roman" w:hAnsi="Times New Roman" w:cs="Times New Roman"/>
          <w:color w:val="000000"/>
          <w:sz w:val="28"/>
          <w:szCs w:val="28"/>
          <w:lang w:eastAsia="ru-RU"/>
        </w:rPr>
        <w:t>елях реализации конституционных прав граждан на социальное обеспечение по возрасту, в случае болезни, инвалидности, потери кормильца, для воспитания детей и в иных случаях, установленных законом, а также на медицинскую помощь (ст. 39, 41 Конституции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Налогоплательщиками</w:t>
      </w:r>
      <w:r w:rsidRPr="00A54AB2">
        <w:rPr>
          <w:rFonts w:ascii="Times New Roman" w:eastAsia="Times New Roman" w:hAnsi="Times New Roman" w:cs="Times New Roman"/>
          <w:color w:val="000000"/>
          <w:sz w:val="28"/>
          <w:szCs w:val="28"/>
          <w:lang w:eastAsia="ru-RU"/>
        </w:rPr>
        <w:t> (ст. 235 НК РФ</w:t>
      </w:r>
      <w:proofErr w:type="gramStart"/>
      <w:r w:rsidRPr="00A54AB2">
        <w:rPr>
          <w:rFonts w:ascii="Times New Roman" w:eastAsia="Times New Roman" w:hAnsi="Times New Roman" w:cs="Times New Roman"/>
          <w:color w:val="000000"/>
          <w:sz w:val="28"/>
          <w:szCs w:val="28"/>
          <w:lang w:eastAsia="ru-RU"/>
        </w:rPr>
        <w:t>)н</w:t>
      </w:r>
      <w:proofErr w:type="gramEnd"/>
      <w:r w:rsidRPr="00A54AB2">
        <w:rPr>
          <w:rFonts w:ascii="Times New Roman" w:eastAsia="Times New Roman" w:hAnsi="Times New Roman" w:cs="Times New Roman"/>
          <w:color w:val="000000"/>
          <w:sz w:val="28"/>
          <w:szCs w:val="28"/>
          <w:lang w:eastAsia="ru-RU"/>
        </w:rPr>
        <w:t>алога признаются: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лица, производящие выплаты физическим лицам: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организации;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индивидуальные предприниматели;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физические лица, не признаваемые индивидуальными предпринимателями;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индивидуальные предприниматели, адвокаты.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Объектом налогообложения</w:t>
      </w:r>
      <w:r w:rsidRPr="00A54AB2">
        <w:rPr>
          <w:rFonts w:ascii="Times New Roman" w:eastAsia="Times New Roman" w:hAnsi="Times New Roman" w:cs="Times New Roman"/>
          <w:color w:val="000000"/>
          <w:sz w:val="28"/>
          <w:szCs w:val="28"/>
          <w:lang w:eastAsia="ru-RU"/>
        </w:rPr>
        <w:t xml:space="preserve"> для налогоплательщиков признаются выплаты и иные вознаграждения, начисляемые налогоплательщиками в пользу физических лиц по трудовым и гражданско-правовым договорам, предметом которых является выполнение </w:t>
      </w:r>
      <w:r w:rsidRPr="00A54AB2">
        <w:rPr>
          <w:rFonts w:ascii="Times New Roman" w:eastAsia="Times New Roman" w:hAnsi="Times New Roman" w:cs="Times New Roman"/>
          <w:color w:val="000000"/>
          <w:sz w:val="28"/>
          <w:szCs w:val="28"/>
          <w:lang w:eastAsia="ru-RU"/>
        </w:rPr>
        <w:lastRenderedPageBreak/>
        <w:t>работ, оказание услуг (за исключением вознаграждений, выплачиваемых индивидуальным предпринимателям), а также по авторским договорам.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Не подлежат налогообложению, т. е. не являются объектами налогообложения: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государственные пособия, в том числе пособия по временной нетрудоспособности, пособия по уходу за больным ребенком, пособия по безработице, беременности и родам;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все виды компенсационных выплат, связанных с; возмещением вреда, причиненного увечьем или иным повреждением здоровья; бесплатным предоставлением жилых помещений и коммунальных услуг, питания и продуктов, топлива или соответствующего денежного возмещения; оплатой стоимости и (или) выдачей полагающегося натурального довольствия, а также с выплатой денежных сре</w:t>
      </w:r>
      <w:proofErr w:type="gramStart"/>
      <w:r w:rsidRPr="00A54AB2">
        <w:rPr>
          <w:rFonts w:ascii="Times New Roman" w:eastAsia="Times New Roman" w:hAnsi="Times New Roman" w:cs="Times New Roman"/>
          <w:color w:val="000000"/>
          <w:sz w:val="28"/>
          <w:szCs w:val="28"/>
          <w:lang w:eastAsia="ru-RU"/>
        </w:rPr>
        <w:t>дств вз</w:t>
      </w:r>
      <w:proofErr w:type="gramEnd"/>
      <w:r w:rsidRPr="00A54AB2">
        <w:rPr>
          <w:rFonts w:ascii="Times New Roman" w:eastAsia="Times New Roman" w:hAnsi="Times New Roman" w:cs="Times New Roman"/>
          <w:color w:val="000000"/>
          <w:sz w:val="28"/>
          <w:szCs w:val="28"/>
          <w:lang w:eastAsia="ru-RU"/>
        </w:rPr>
        <w:t>амен этого довольствия и др.;</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суммы единовременной материальной помощи, оказываемой налогоплательщиком: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РФ; членам семьи умершего работника или работнику в связи со смертью члена (членов) его семьи;</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суммы оплаты труда и другие суммы в иностранной валюте, выплачиваемые своим работникам, а также военнослужащим, направленным на работу (службу) за границу, налогоплательщиками – финансируемыми из федерального бюджета государственными учреждениями или организациями – в пределах размеров, установленных законодательством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начиная с года регистрации хозяйства;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от реализации продукции, полученной в результате ведения ими традиционных видов промысла;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 суммы страховых платежей (взносов) по обязательному страхованию работников; суммы платежей (взносов) налогоплательщика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налогоплательщика по договорам добровольного личного страхования работников, заключаемым исключительно на случай наступления смерти застрахованного лица или утраты застрахованным лицом трудоспособности в связи с исполнением им трудовых обязанностей;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стоимость проезда работников и членов их семей к месту проведения отпуска и обратно, оплачиваемая налогоплательщиком лицам, работающим и проживающим в районах Крайнего Севера и приравненных к ним местностях, в соответствии с действующим законодательством, трудовыми договорами (контрактами) и (или) коллективными договорами;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и др.</w:t>
      </w:r>
    </w:p>
    <w:p w:rsidR="002D1390" w:rsidRPr="00A54AB2" w:rsidRDefault="002D1390" w:rsidP="00A54AB2">
      <w:pPr>
        <w:spacing w:after="0" w:line="360" w:lineRule="auto"/>
        <w:ind w:left="-1134" w:right="-284" w:firstLine="425"/>
        <w:rPr>
          <w:rFonts w:ascii="Times New Roman" w:eastAsia="Times New Roman" w:hAnsi="Times New Roman" w:cs="Times New Roman"/>
          <w:sz w:val="28"/>
          <w:szCs w:val="28"/>
          <w:lang w:eastAsia="ru-RU"/>
        </w:rPr>
      </w:pPr>
      <w:r w:rsidRPr="00A54AB2">
        <w:rPr>
          <w:rFonts w:ascii="Times New Roman" w:eastAsia="Times New Roman" w:hAnsi="Times New Roman" w:cs="Times New Roman"/>
          <w:b/>
          <w:bCs/>
          <w:color w:val="000000"/>
          <w:sz w:val="28"/>
          <w:szCs w:val="28"/>
          <w:shd w:val="clear" w:color="auto" w:fill="FFFFFF"/>
          <w:lang w:eastAsia="ru-RU"/>
        </w:rPr>
        <w:t>НК РФ предусматривает льготы при уплате ЕСН (239 НК РФ), а именно освобождаются от уплаты налога: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организации любых организационно-правовых форм – с сумм выплат и иных вознаграждений, не превышающих в течение налогового периода 100 000 рублей на каждое физическое лицо, являющегося инвалидом I, II или III группы;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2) следующие категории налогоплательщиков – с сумм выплат и иных вознаграждений, не превышающих 100 000 рублей в течение налогового периода на каждое физическое лицо: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региональные и местные отделения;</w:t>
      </w:r>
      <w:proofErr w:type="gramEnd"/>
      <w:r w:rsidRPr="00A54AB2">
        <w:rPr>
          <w:rFonts w:ascii="Times New Roman" w:eastAsia="Times New Roman" w:hAnsi="Times New Roman" w:cs="Times New Roman"/>
          <w:color w:val="000000"/>
          <w:sz w:val="28"/>
          <w:szCs w:val="28"/>
          <w:lang w:eastAsia="ru-RU"/>
        </w:rPr>
        <w:t xml:space="preserve"> организации,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учреждения, созданные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w:t>
      </w:r>
      <w:r w:rsidRPr="00A54AB2">
        <w:rPr>
          <w:rFonts w:ascii="Times New Roman" w:eastAsia="Times New Roman" w:hAnsi="Times New Roman" w:cs="Times New Roman"/>
          <w:color w:val="000000"/>
          <w:sz w:val="28"/>
          <w:szCs w:val="28"/>
          <w:lang w:eastAsia="ru-RU"/>
        </w:rPr>
        <w:lastRenderedPageBreak/>
        <w:t xml:space="preserve">правовой и иной помощи инвалидам, детям-инвалидам и их родителям, единственными </w:t>
      </w:r>
      <w:proofErr w:type="gramStart"/>
      <w:r w:rsidRPr="00A54AB2">
        <w:rPr>
          <w:rFonts w:ascii="Times New Roman" w:eastAsia="Times New Roman" w:hAnsi="Times New Roman" w:cs="Times New Roman"/>
          <w:color w:val="000000"/>
          <w:sz w:val="28"/>
          <w:szCs w:val="28"/>
          <w:lang w:eastAsia="ru-RU"/>
        </w:rPr>
        <w:t>собственниками</w:t>
      </w:r>
      <w:proofErr w:type="gramEnd"/>
      <w:r w:rsidRPr="00A54AB2">
        <w:rPr>
          <w:rFonts w:ascii="Times New Roman" w:eastAsia="Times New Roman" w:hAnsi="Times New Roman" w:cs="Times New Roman"/>
          <w:color w:val="000000"/>
          <w:sz w:val="28"/>
          <w:szCs w:val="28"/>
          <w:lang w:eastAsia="ru-RU"/>
        </w:rPr>
        <w:t xml:space="preserve"> имущества которых являются указанные общественные организации инвалидов.;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3) налогоплательщики (индивидуальные предприниматели, адвокаты) являющиеся инвалидами I, II или III групп, в части доходов от их предпринимательской деятельности и иной профессиональной деятельности в размере, не превышающем 100 000 рублей в течение </w:t>
      </w:r>
      <w:proofErr w:type="gramStart"/>
      <w:r w:rsidRPr="00A54AB2">
        <w:rPr>
          <w:rFonts w:ascii="Times New Roman" w:eastAsia="Times New Roman" w:hAnsi="Times New Roman" w:cs="Times New Roman"/>
          <w:color w:val="000000"/>
          <w:sz w:val="28"/>
          <w:szCs w:val="28"/>
          <w:lang w:eastAsia="ru-RU"/>
        </w:rPr>
        <w:t>налогового</w:t>
      </w:r>
      <w:proofErr w:type="gramEnd"/>
      <w:r w:rsidRPr="00A54AB2">
        <w:rPr>
          <w:rFonts w:ascii="Times New Roman" w:eastAsia="Times New Roman" w:hAnsi="Times New Roman" w:cs="Times New Roman"/>
          <w:color w:val="000000"/>
          <w:sz w:val="28"/>
          <w:szCs w:val="28"/>
          <w:lang w:eastAsia="ru-RU"/>
        </w:rPr>
        <w:t xml:space="preserve"> период.</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Налоговая база</w:t>
      </w:r>
      <w:r w:rsidRPr="00A54AB2">
        <w:rPr>
          <w:rFonts w:ascii="Times New Roman" w:eastAsia="Times New Roman" w:hAnsi="Times New Roman" w:cs="Times New Roman"/>
          <w:color w:val="000000"/>
          <w:sz w:val="28"/>
          <w:szCs w:val="28"/>
          <w:lang w:eastAsia="ru-RU"/>
        </w:rPr>
        <w:t xml:space="preserve"> по ЕСН определяется либо как сумма выплат и иных вознаграждений, начисленных налогоплательщиками ЕСН за налоговый период в пользу физических лиц, либо как сумма доходов, полученных налогоплательщиками за налоговый </w:t>
      </w:r>
      <w:proofErr w:type="gramStart"/>
      <w:r w:rsidRPr="00A54AB2">
        <w:rPr>
          <w:rFonts w:ascii="Times New Roman" w:eastAsia="Times New Roman" w:hAnsi="Times New Roman" w:cs="Times New Roman"/>
          <w:color w:val="000000"/>
          <w:sz w:val="28"/>
          <w:szCs w:val="28"/>
          <w:lang w:eastAsia="ru-RU"/>
        </w:rPr>
        <w:t>период</w:t>
      </w:r>
      <w:proofErr w:type="gramEnd"/>
      <w:r w:rsidRPr="00A54AB2">
        <w:rPr>
          <w:rFonts w:ascii="Times New Roman" w:eastAsia="Times New Roman" w:hAnsi="Times New Roman" w:cs="Times New Roman"/>
          <w:color w:val="000000"/>
          <w:sz w:val="28"/>
          <w:szCs w:val="28"/>
          <w:lang w:eastAsia="ru-RU"/>
        </w:rPr>
        <w:t xml:space="preserve"> как в денежной, так и в натуральной форме от предпринимательской либо иной профессиональной деятельности, за вычетом расходов, связанных с их извлечением. Два варианта определения налоговой базы обусловлены наличием двух различных категорий плательщиков ЕСН.</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Налоговым периодом признается календарный год.</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Отчетными периодами по налогу признаются первый квартал, полугодие и девять месяцев календарного года.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ЕСН взимается по адвалорным (процентным) налоговым ставкам. Законодатель устанавливает четыре шкалы ставок ЕСН:</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для налогоплательщиков – работодателей, кроме сельскохозяйственных товаропроизводителей и родовых, семейных общин малочисленных народов Севера, занимающихся традиционными отраслями хозяйствования;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для сельскохозяйственных товаропроизводителей и родовых, семейных общин малочисленных народов Севера, занимающихся традиционными отраслями хозяйствования;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для индивидуальных предпринимателей;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для адвокатов.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Сумма налога исчисляется и уплачивается налогоплательщиками отдельно в федеральный бюджет и каждый фонд и определяется как соответствующая процентная доля налоговой базы.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 xml:space="preserve">Сумма налога, подлежащая уплате в Фонд социального страхования </w:t>
      </w:r>
      <w:proofErr w:type="spellStart"/>
      <w:r w:rsidRPr="00A54AB2">
        <w:rPr>
          <w:rFonts w:ascii="Times New Roman" w:eastAsia="Times New Roman" w:hAnsi="Times New Roman" w:cs="Times New Roman"/>
          <w:color w:val="000000"/>
          <w:sz w:val="28"/>
          <w:szCs w:val="28"/>
          <w:lang w:eastAsia="ru-RU"/>
        </w:rPr>
        <w:t>рф</w:t>
      </w:r>
      <w:proofErr w:type="spellEnd"/>
      <w:r w:rsidRPr="00A54AB2">
        <w:rPr>
          <w:rFonts w:ascii="Times New Roman" w:eastAsia="Times New Roman" w:hAnsi="Times New Roman" w:cs="Times New Roman"/>
          <w:color w:val="000000"/>
          <w:sz w:val="28"/>
          <w:szCs w:val="28"/>
          <w:lang w:eastAsia="ru-RU"/>
        </w:rPr>
        <w:t>, подлежит уменьшению налогоплательщиками на сумму произведенных ими самостоятельно расходов на цели государственного социального страхования, предусмотренных законодательством РФ.</w:t>
      </w:r>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5" w:name="metkadoc7"/>
      <w:r w:rsidRPr="00A54AB2">
        <w:rPr>
          <w:rFonts w:ascii="Times New Roman" w:eastAsia="Times New Roman" w:hAnsi="Times New Roman" w:cs="Times New Roman"/>
          <w:b/>
          <w:bCs/>
          <w:color w:val="000000"/>
          <w:kern w:val="36"/>
          <w:sz w:val="28"/>
          <w:szCs w:val="28"/>
          <w:shd w:val="clear" w:color="auto" w:fill="FFFFFF"/>
          <w:lang w:eastAsia="ru-RU"/>
        </w:rPr>
        <w:t>Налог на прибыль организаций</w:t>
      </w:r>
    </w:p>
    <w:bookmarkEnd w:id="5"/>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 на прибыль организаций (гл. 25 НК РФ) – это прямой налог, взимаемый с коллективных субъектов (организаций), относящийся к группе обязательных платежей федерального уровня, но зачисляемый во все бюджетов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Налогоплательщиками</w:t>
      </w:r>
      <w:r w:rsidRPr="00A54AB2">
        <w:rPr>
          <w:rFonts w:ascii="Times New Roman" w:eastAsia="Times New Roman" w:hAnsi="Times New Roman" w:cs="Times New Roman"/>
          <w:color w:val="000000"/>
          <w:sz w:val="28"/>
          <w:szCs w:val="28"/>
          <w:lang w:eastAsia="ru-RU"/>
        </w:rPr>
        <w:t> налога на прибыль организаций признаются: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российские организации;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Объектом</w:t>
      </w:r>
      <w:r w:rsidRPr="00A54AB2">
        <w:rPr>
          <w:rFonts w:ascii="Times New Roman" w:eastAsia="Times New Roman" w:hAnsi="Times New Roman" w:cs="Times New Roman"/>
          <w:color w:val="000000"/>
          <w:sz w:val="28"/>
          <w:szCs w:val="28"/>
          <w:lang w:eastAsia="ru-RU"/>
        </w:rPr>
        <w:t> налогообложения по налогу на прибыль организаций признается прибыль, полученная налогоплательщиком.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К доходам относятся: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доходы от реализации товаров (работ, услуг) и имущественных прав.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внереализационные доходы.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Внереализационными доходами налогоплательщика признаются, в частности, доходы: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РФ на дату перехода права собственности на иностранную валюту;</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в виде дохода прошлых лет, выявленного в отчетном (налоговом) периоде;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в виде положительной курсовой разницы, возникающей от переоценки имущества в виде валютных ценностей (за исключением ценных бумаг, номинированных в иностранной валюте) и требований (обязательств), стоимость которых выражена в иностранной валюте, в том числе по валютным счетам в банках, проводимой в связи с изменением официального курса иностранной валюты к рублю Российской Федерации, установленного Центральным банком РФ;</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в виде основных средств и нематериальных активов, безвозмездно полученных в соответствии с международными договорами Российской Федерации или с законодательством Российской Федерации атомными станциями для повышения их безопасности, используемых не для производственных целей;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целевых поступлений, целевого финансирования, за исключением бюджетных средств;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xml:space="preserve">– в виде использованных не по целевому назначению предприятиями и организациями, в состав которых входят особо </w:t>
      </w:r>
      <w:proofErr w:type="spellStart"/>
      <w:r w:rsidRPr="00A54AB2">
        <w:rPr>
          <w:rFonts w:ascii="Times New Roman" w:eastAsia="Times New Roman" w:hAnsi="Times New Roman" w:cs="Times New Roman"/>
          <w:color w:val="000000"/>
          <w:sz w:val="28"/>
          <w:szCs w:val="28"/>
          <w:lang w:eastAsia="ru-RU"/>
        </w:rPr>
        <w:t>радиационно</w:t>
      </w:r>
      <w:proofErr w:type="spellEnd"/>
      <w:r w:rsidRPr="00A54AB2">
        <w:rPr>
          <w:rFonts w:ascii="Times New Roman" w:eastAsia="Times New Roman" w:hAnsi="Times New Roman" w:cs="Times New Roman"/>
          <w:color w:val="000000"/>
          <w:sz w:val="28"/>
          <w:szCs w:val="28"/>
          <w:lang w:eastAsia="ru-RU"/>
        </w:rPr>
        <w:t xml:space="preserve"> опасные и </w:t>
      </w:r>
      <w:proofErr w:type="spellStart"/>
      <w:r w:rsidRPr="00A54AB2">
        <w:rPr>
          <w:rFonts w:ascii="Times New Roman" w:eastAsia="Times New Roman" w:hAnsi="Times New Roman" w:cs="Times New Roman"/>
          <w:color w:val="000000"/>
          <w:sz w:val="28"/>
          <w:szCs w:val="28"/>
          <w:lang w:eastAsia="ru-RU"/>
        </w:rPr>
        <w:t>ядерно</w:t>
      </w:r>
      <w:proofErr w:type="spellEnd"/>
      <w:r w:rsidRPr="00A54AB2">
        <w:rPr>
          <w:rFonts w:ascii="Times New Roman" w:eastAsia="Times New Roman" w:hAnsi="Times New Roman" w:cs="Times New Roman"/>
          <w:color w:val="000000"/>
          <w:sz w:val="28"/>
          <w:szCs w:val="28"/>
          <w:lang w:eastAsia="ru-RU"/>
        </w:rPr>
        <w:t xml:space="preserve"> опасные производства и объекты, средств, предназначенных для формирования резервов по обеспечению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и др.</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Доходы определяются на основании первичных документов и документов налогового учета.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Полученные налогоплательщиком доходы, стоимость которых выражена в иностранной валюте, учитываются в совокупности с доходами, стоимость которых выражена в рублях.</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Прибылью</w:t>
      </w:r>
      <w:r w:rsidRPr="00A54AB2">
        <w:rPr>
          <w:rFonts w:ascii="Times New Roman" w:eastAsia="Times New Roman" w:hAnsi="Times New Roman" w:cs="Times New Roman"/>
          <w:color w:val="000000"/>
          <w:sz w:val="28"/>
          <w:szCs w:val="28"/>
          <w:lang w:eastAsia="ru-RU"/>
        </w:rPr>
        <w:t> признается: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для российских организаций – полученные доходы, уменьшенные на величину произведенных расходов;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для иностранных организаций, осуществляющих деятельность в Российской Федерации через постоянные представительства, – полученные через эти постоянные представительства доходы, уменьшенные на величину произведенных этими постоянными представительствами расходов;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для иных иностранных организаций – доходы, полученные от источников в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Налоговой базой</w:t>
      </w:r>
      <w:r w:rsidRPr="00A54AB2">
        <w:rPr>
          <w:rFonts w:ascii="Times New Roman" w:eastAsia="Times New Roman" w:hAnsi="Times New Roman" w:cs="Times New Roman"/>
          <w:color w:val="000000"/>
          <w:sz w:val="28"/>
          <w:szCs w:val="28"/>
          <w:lang w:eastAsia="ru-RU"/>
        </w:rPr>
        <w:t> признается денежное выражение прибыли, подлежащей налогообложению.</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Налоговая база по прибыли, облагаемой по ставке, отличной от ставки, указанной в п. 1 ст. 284 НК РФ, определяется налогоплательщиком отдельно.</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При определении налоговой базы не учитываются следующие доходы: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в виде имущества, имущественных прав, которые получены в форме залога или задатка в качестве обеспечения обязательств;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3) в виде имущества, имущественных прав или неимущественных прав, имеющих денежную оценку, которые получены в виде взносов (вкладов) в уставный (складочный) капитал (фонд) организации (включая доход в виде превышения цены размещения акций (долей) над их номинальной стоимостью (первоначальным размером);</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4) в виде имущества, имущественных прав, которые получены в пределах вклада (взноса) участником хозяйственного общества или товарищества (его правопреемником </w:t>
      </w:r>
      <w:r w:rsidRPr="00A54AB2">
        <w:rPr>
          <w:rFonts w:ascii="Times New Roman" w:eastAsia="Times New Roman" w:hAnsi="Times New Roman" w:cs="Times New Roman"/>
          <w:color w:val="000000"/>
          <w:sz w:val="28"/>
          <w:szCs w:val="28"/>
          <w:lang w:eastAsia="ru-RU"/>
        </w:rPr>
        <w:lastRenderedPageBreak/>
        <w:t>или наследником) при выходе (выбытии) из хозяйственного общества или товарищества либо при распределении имущества ликвидируемого хозяйственного общества или товарищества между его участниками;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5) в виде имущества, имущественных прав и (или) неимущественных прав, имеющих денежную оценку, которые получены в пределах вклада участником договора простого товарищества (договора о совместной деятельности) или его правопреемником в случае выделения его доли из имущества, находящегося в общей собственности участников договора, или раздела такого имущества;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6) в виде средств и иного имущества, которые получены в виде безвозмездной помощи (содействия) в порядке, установленном Федеральным законом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7) в виде основных средств и нематериальных активов, безвозмездно полученных в соответствии с международными договорами РФ, а также в соответствии с законодательством РФ атомными станциями для повышения их безопасности, используемых для производственных целей;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8) в виде имущества, полученного бюджетными учреждениями по решению органов исполнительной власти всех уровней;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9) в виде имущества (включая денежные средства), поступившего комиссионеру, агенту и (или) иному поверенному в связи с исполнением обязательств по договору комиссии, агентскому договору или другому аналогичному договору, а также в счет возмещения затрат, произведенных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w:t>
      </w:r>
      <w:proofErr w:type="gramEnd"/>
      <w:r w:rsidRPr="00A54AB2">
        <w:rPr>
          <w:rFonts w:ascii="Times New Roman" w:eastAsia="Times New Roman" w:hAnsi="Times New Roman" w:cs="Times New Roman"/>
          <w:color w:val="000000"/>
          <w:sz w:val="28"/>
          <w:szCs w:val="28"/>
          <w:lang w:eastAsia="ru-RU"/>
        </w:rPr>
        <w:t xml:space="preserve"> (или) иного поверенного в соответствии с условиями заключенных договоров;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10) и др.</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Налоговая ставка</w:t>
      </w:r>
      <w:r w:rsidRPr="00A54AB2">
        <w:rPr>
          <w:rFonts w:ascii="Times New Roman" w:eastAsia="Times New Roman" w:hAnsi="Times New Roman" w:cs="Times New Roman"/>
          <w:color w:val="000000"/>
          <w:sz w:val="28"/>
          <w:szCs w:val="28"/>
          <w:lang w:eastAsia="ru-RU"/>
        </w:rPr>
        <w:t> устанавливается в размере 24 процентов. При этом: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 сумма налога, исчисленная по налоговой ставке в размере 6,5 процента, зачисляется в федеральный бюджет;</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сумма налога, исчисленная по налоговой ставке в размере 17,5 процента, зачисляется в бюджеты субъектов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Налоговая ставка налога, подлежащего зачислению в бюджеты субъектов РФ, законами субъектов РФ может быть понижена для отдельных категорий налогоплательщиков. При этом указанная налоговая ставка не может быть ниже 13,5 процента.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Налоговым периодом</w:t>
      </w:r>
      <w:r w:rsidRPr="00A54AB2">
        <w:rPr>
          <w:rFonts w:ascii="Times New Roman" w:eastAsia="Times New Roman" w:hAnsi="Times New Roman" w:cs="Times New Roman"/>
          <w:color w:val="000000"/>
          <w:sz w:val="28"/>
          <w:szCs w:val="28"/>
          <w:lang w:eastAsia="ru-RU"/>
        </w:rPr>
        <w:t> по налогу признается календарный год.</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Отчетными периодами по налогу признаются первый квартал, полугодие и девять месяцев календарного года.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так далее до окончания календарного года.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Налогоплательщики, исчисляющие ежемесячные авансовые платежи по фактически полученной прибыли, уплачивают авансовые платежи не позднее 28-го числа месяца, следующего за месяцем, по итогам которого производится исчисление налога.</w:t>
      </w:r>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6" w:name="metkadoc8"/>
      <w:r w:rsidRPr="00A54AB2">
        <w:rPr>
          <w:rFonts w:ascii="Times New Roman" w:eastAsia="Times New Roman" w:hAnsi="Times New Roman" w:cs="Times New Roman"/>
          <w:b/>
          <w:bCs/>
          <w:color w:val="000000"/>
          <w:kern w:val="36"/>
          <w:sz w:val="28"/>
          <w:szCs w:val="28"/>
          <w:shd w:val="clear" w:color="auto" w:fill="FFFFFF"/>
          <w:lang w:eastAsia="ru-RU"/>
        </w:rPr>
        <w:t>Налог на добычу полезных ископаемых</w:t>
      </w:r>
    </w:p>
    <w:bookmarkEnd w:id="6"/>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Налогоплательщиками налога на добычу полезных ископаемых (гл. 26 НК РФ) признаются организации и индивидуальные предприниматели, признаваемые пользователями недр в соответствии с законодательством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Налогоплательщики подлежат постановке на учет в качестве налогоплательщика налога на добычу полезных ископаемых (далее в настоящей главе – налог) по месту нахождения участка недр, предоставленного налогоплательщику в пользование в соответствии с законодательством РФ, в течение 30 дней с момента государственной регистрации лицензии (разрешения) на пользование участком недр. При этом для целей настоящей главы местом нахождения участка недр, предоставленного </w:t>
      </w:r>
      <w:r w:rsidRPr="00A54AB2">
        <w:rPr>
          <w:rFonts w:ascii="Times New Roman" w:eastAsia="Times New Roman" w:hAnsi="Times New Roman" w:cs="Times New Roman"/>
          <w:color w:val="000000"/>
          <w:sz w:val="28"/>
          <w:szCs w:val="28"/>
          <w:lang w:eastAsia="ru-RU"/>
        </w:rPr>
        <w:lastRenderedPageBreak/>
        <w:t>налогоплательщику в пользование, признается территория субъекта (субъектов) РФ, на которой (которых) расположен участок недр.</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Объектом налогообложения налогом на добычу полезных ископаемых признаются: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полезные ископаемые, добытые из недр на территории РФ на участке недр, предоставленном налогоплательщику в пользование в соответствии с законодательством Российской Федерации;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полезные ископаемые, извлеченные из отходов (потерь) добывающего производства, если такое извлечение подлежит отдельному лицензированию в соответствии с законодательством Российской Федерации о недрах;</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полезные ископаемые, добытые из недр за пределами территории Российской Федерации, если эта добыча осуществляется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на участке недр, предоставленном налогоплательщику в пользование.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Полезным ископаемым признается продукция горнодобывающей промышленности и разработки карьеров, содержащаяся в фактически добытом (извлеченном) из недр (отходов, потерь) минеральном сырье (породе, жидкости и иной смеси), первая по своему качеству соответствующая государственному стандарту Российской Федерации, стандарту отрасли, региональному стандарту, международному стандарту, а в случае отсутствия указанных стандартов для отдельного добытого полезного ископаемого – стандарту (техническим условиям) организации (предприятия).</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К видам добытого полезного ископаемого относятся: антрацит, уголь каменный, уголь бурый и горючие сланцы; торф; углеводородное сырье и др.</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Не признаются объектом налогообложения: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общераспространенные полезные ископаемые и подземные воды, не числящиеся на государственном балансе запасов полезных ископаемых, добытые индивидуальным предпринимателем и используемые им непосредственно для личного потребления;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добытые (собранные) минералогические, палеонтологические и другие геологические коллекционные материалы;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3) полезные ископаемые, добытые из недр при образовании, использовании, реконструкции и ремонте особо охраняемых геологических объектов, имеющих научное, культурное, эстетическое, санитарно-оздоровительное или иное общественное значение;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4) полезные ископаемые, извлеченные из собственных отвалов или отходов (потерь) </w:t>
      </w:r>
      <w:proofErr w:type="gramStart"/>
      <w:r w:rsidRPr="00A54AB2">
        <w:rPr>
          <w:rFonts w:ascii="Times New Roman" w:eastAsia="Times New Roman" w:hAnsi="Times New Roman" w:cs="Times New Roman"/>
          <w:color w:val="000000"/>
          <w:sz w:val="28"/>
          <w:szCs w:val="28"/>
          <w:lang w:eastAsia="ru-RU"/>
        </w:rPr>
        <w:t>горнодобывающего</w:t>
      </w:r>
      <w:proofErr w:type="gramEnd"/>
      <w:r w:rsidRPr="00A54AB2">
        <w:rPr>
          <w:rFonts w:ascii="Times New Roman" w:eastAsia="Times New Roman" w:hAnsi="Times New Roman" w:cs="Times New Roman"/>
          <w:color w:val="000000"/>
          <w:sz w:val="28"/>
          <w:szCs w:val="28"/>
          <w:lang w:eastAsia="ru-RU"/>
        </w:rPr>
        <w:t xml:space="preserve"> и связанных с ним перерабатывающих производств, если при их добыче из недр они подлежали налогообложению в общеустановленном порядке;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5)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Налоговая база определяется налогоплательщиком самостоятельно в отношении каждого добытого полезного ископаемого (в том числе полезных компонентов, извлекаемых из недр попутно при добыче основного полезного ископаемого).</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Налоговая база определяется как стоимость добытых полезных ископаемых, за исключением попутного газа и газа горючего природного из всех видов месторождений углеводородного сырья. Стоимость добытых полезных ископаемых определяется в соответствии со ст. 340 НК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Налоговая база при добыче попутного газа и газа горючего природного из всех видов месторождений углеводородного сырья определяется как количество добытых полезных ископаемых в натуральном выражении.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Налоговым периодом признается календарный месяц.</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Сумма налога по добытым полезным ископаемым, если иное не предусмотрено настоящей статьей, исчисляется как соответствующая налоговой ставке процентная доля налоговой базы.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Сумма налога по попутному газу и газу горючему природному из всех видов месторождений углеводородного сырья исчисляется как произведение соответствующей налоговой ставки и величины налоговой базы.</w:t>
      </w:r>
    </w:p>
    <w:p w:rsidR="002D1390"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Сумма налога, подлежащая уплате по итогу налогового периода, уплачивается не позднее 25-го числа месяца, следующего за истекшим налоговым периодом.</w:t>
      </w:r>
    </w:p>
    <w:p w:rsidR="00A54AB2" w:rsidRDefault="00A54AB2"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
    <w:p w:rsidR="00A54AB2" w:rsidRPr="00A54AB2" w:rsidRDefault="00A54AB2"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bookmarkStart w:id="7" w:name="_GoBack"/>
      <w:bookmarkEnd w:id="7"/>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8" w:name="metkadoc9"/>
      <w:r w:rsidRPr="00A54AB2">
        <w:rPr>
          <w:rFonts w:ascii="Times New Roman" w:eastAsia="Times New Roman" w:hAnsi="Times New Roman" w:cs="Times New Roman"/>
          <w:b/>
          <w:bCs/>
          <w:color w:val="000000"/>
          <w:kern w:val="36"/>
          <w:sz w:val="28"/>
          <w:szCs w:val="28"/>
          <w:shd w:val="clear" w:color="auto" w:fill="FFFFFF"/>
          <w:lang w:eastAsia="ru-RU"/>
        </w:rPr>
        <w:lastRenderedPageBreak/>
        <w:t>Налог на наследование или дарение</w:t>
      </w:r>
    </w:p>
    <w:bookmarkEnd w:id="8"/>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Плательщиками налога в соответствии с настоящим Законом являются физические лица, которые принимают имущество, переходящее в их собственность в порядке наследования или дарения.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xml:space="preserve">Объектами налогообложения в соответствии с настоящим Законом являются жилые дома, квартиры, дачи, садовые домики в садоводческих товариществах, автомобили, мотоциклы, моторные лодки, катера, яхты, другие транспортные средства, предметы антиквариата и искусства, ювелирные изделия, бытовые изделия из драгоценных металлов и драгоценных камней и лом таких изделий, </w:t>
      </w:r>
      <w:proofErr w:type="spellStart"/>
      <w:r w:rsidRPr="00A54AB2">
        <w:rPr>
          <w:rFonts w:ascii="Times New Roman" w:eastAsia="Times New Roman" w:hAnsi="Times New Roman" w:cs="Times New Roman"/>
          <w:color w:val="000000"/>
          <w:sz w:val="28"/>
          <w:szCs w:val="28"/>
          <w:lang w:eastAsia="ru-RU"/>
        </w:rPr>
        <w:t>паенакопления</w:t>
      </w:r>
      <w:proofErr w:type="spellEnd"/>
      <w:r w:rsidRPr="00A54AB2">
        <w:rPr>
          <w:rFonts w:ascii="Times New Roman" w:eastAsia="Times New Roman" w:hAnsi="Times New Roman" w:cs="Times New Roman"/>
          <w:color w:val="000000"/>
          <w:sz w:val="28"/>
          <w:szCs w:val="28"/>
          <w:lang w:eastAsia="ru-RU"/>
        </w:rPr>
        <w:t xml:space="preserve"> в жилищно-строительных, гаражно-строительных и дачно-строительных кооперативах, суммы, находящиеся во вкладах в учреждениях банков и других</w:t>
      </w:r>
      <w:proofErr w:type="gramEnd"/>
      <w:r w:rsidRPr="00A54AB2">
        <w:rPr>
          <w:rFonts w:ascii="Times New Roman" w:eastAsia="Times New Roman" w:hAnsi="Times New Roman" w:cs="Times New Roman"/>
          <w:color w:val="000000"/>
          <w:sz w:val="28"/>
          <w:szCs w:val="28"/>
          <w:lang w:eastAsia="ru-RU"/>
        </w:rPr>
        <w:t xml:space="preserve"> </w:t>
      </w:r>
      <w:proofErr w:type="gramStart"/>
      <w:r w:rsidRPr="00A54AB2">
        <w:rPr>
          <w:rFonts w:ascii="Times New Roman" w:eastAsia="Times New Roman" w:hAnsi="Times New Roman" w:cs="Times New Roman"/>
          <w:color w:val="000000"/>
          <w:sz w:val="28"/>
          <w:szCs w:val="28"/>
          <w:lang w:eastAsia="ru-RU"/>
        </w:rPr>
        <w:t>кредитных учреждениях, средства на именных приватизационных счетах физических лиц, стоимость имущественных и земельных долей (паев), валютные ценности и ценные бумаги в их стоимостном выражении.</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Налог взимается при условии выдачи нотариусами, должностными лицами, уполномоченными совершать нотариальные действия, свидетельств о праве на наследство или удостоверения ими договоров дарения в случаях, если общая стоимость переходящего в собственность физического лица имущества на день открытия наследства или удостоверения договора дарения превышает соответственно 850-кратный и 80-кратный установленный законом размер минимальной месячной оплаты труда.</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Оценка жилого дома (квартиры), дачи и садового домика, </w:t>
      </w:r>
      <w:proofErr w:type="gramStart"/>
      <w:r w:rsidRPr="00A54AB2">
        <w:rPr>
          <w:rFonts w:ascii="Times New Roman" w:eastAsia="Times New Roman" w:hAnsi="Times New Roman" w:cs="Times New Roman"/>
          <w:color w:val="000000"/>
          <w:sz w:val="28"/>
          <w:szCs w:val="28"/>
          <w:lang w:eastAsia="ru-RU"/>
        </w:rPr>
        <w:t>переходящих</w:t>
      </w:r>
      <w:proofErr w:type="gramEnd"/>
      <w:r w:rsidRPr="00A54AB2">
        <w:rPr>
          <w:rFonts w:ascii="Times New Roman" w:eastAsia="Times New Roman" w:hAnsi="Times New Roman" w:cs="Times New Roman"/>
          <w:color w:val="000000"/>
          <w:sz w:val="28"/>
          <w:szCs w:val="28"/>
          <w:lang w:eastAsia="ru-RU"/>
        </w:rPr>
        <w:t xml:space="preserve"> в собственность физического лица в порядке наследования или дарения, производится органами коммунального хозяйства или страховыми организациями.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Нотариусы, а также должностные лица, уполномоченные совершать нотариальные действия, обязаны в 15-дневный срок (с момента выдачи свидетельства или удостоверения договора) направить в налоговый орган по месту их нахождения справку о стоимости имущества, переходящего в собственность граждан, необходимую для исчисления налога с имущества, переходящего в порядке наследования или дарения.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Сумма налога на имущество, переходящее в собственность физических лиц в порядке наследования в случаях наличия в составе этого имущества жилых домов (квартир), дач </w:t>
      </w:r>
      <w:r w:rsidRPr="00A54AB2">
        <w:rPr>
          <w:rFonts w:ascii="Times New Roman" w:eastAsia="Times New Roman" w:hAnsi="Times New Roman" w:cs="Times New Roman"/>
          <w:color w:val="000000"/>
          <w:sz w:val="28"/>
          <w:szCs w:val="28"/>
          <w:lang w:eastAsia="ru-RU"/>
        </w:rPr>
        <w:lastRenderedPageBreak/>
        <w:t>и садовых домиков в садовых товариществах, уменьшается на сумму налогов на имущество физических лиц, подлежащую уплате этими лицами за указанные объекты до конца года открытия наследства.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Физические лица, проживающие в РФ, уплачивают налог не позднее трехмесячного срока со дня вручения им платежного извещения. В случае необходимости налоговые органы могут предоставлять плательщикам по их письменному заявлению рассрочку или отсрочку уплаты налога, но не более чем на два года, с уплатой процентов в размере 0,5 ставки на срочные вклады, действующей в Сберегательном банке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Физические лица, проживающие за пределами РФ, обязаны уплатить налог до получения документа, удостоверяющего право собственности на имущество. Выдача им такого документа без предъявления квитанции об уплате налога не допускается.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Наследственное имущество и имущество, перешедшее в порядке дарения, может быть продано, подарено, обменено собственником только после уплаты им налога, что подтверждается справкой налогового органа.</w:t>
      </w:r>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9" w:name="metkadoc10"/>
      <w:r w:rsidRPr="00A54AB2">
        <w:rPr>
          <w:rFonts w:ascii="Times New Roman" w:eastAsia="Times New Roman" w:hAnsi="Times New Roman" w:cs="Times New Roman"/>
          <w:b/>
          <w:bCs/>
          <w:color w:val="000000"/>
          <w:kern w:val="36"/>
          <w:sz w:val="28"/>
          <w:szCs w:val="28"/>
          <w:shd w:val="clear" w:color="auto" w:fill="FFFFFF"/>
          <w:lang w:eastAsia="ru-RU"/>
        </w:rPr>
        <w:t>18.9.Водный налог</w:t>
      </w:r>
    </w:p>
    <w:bookmarkEnd w:id="9"/>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Пользование водными ресурсами регулируется Водным кодексом РФ. Как и при эксплуатации любого другого природного ресурса, пользование запасами поверхностных и подземных вод, находящихся в водных объектах, производится при условии внесения определенных платежей.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Согласно ВК РФ система платежей за пользование </w:t>
      </w:r>
      <w:r w:rsidRPr="00A54AB2">
        <w:rPr>
          <w:rFonts w:ascii="Times New Roman" w:eastAsia="Times New Roman" w:hAnsi="Times New Roman" w:cs="Times New Roman"/>
          <w:b/>
          <w:bCs/>
          <w:color w:val="000000"/>
          <w:sz w:val="28"/>
          <w:szCs w:val="28"/>
          <w:lang w:eastAsia="ru-RU"/>
        </w:rPr>
        <w:t>водными объектами</w:t>
      </w:r>
      <w:r w:rsidRPr="00A54AB2">
        <w:rPr>
          <w:rFonts w:ascii="Times New Roman" w:eastAsia="Times New Roman" w:hAnsi="Times New Roman" w:cs="Times New Roman"/>
          <w:color w:val="000000"/>
          <w:sz w:val="28"/>
          <w:szCs w:val="28"/>
          <w:lang w:eastAsia="ru-RU"/>
        </w:rPr>
        <w:t> включает:</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платежи, регулируемые законодательством о плате за пользование водными объектами;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платежи, регулируемые законодательством о плате за землю.</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К первой группе платежей относятся плата за пользование водными объектами (водный налог) и плата, направляемая на восстановление и охрану водных объектов (самостоятельно не взималась, а направлялась в форме части платы за пользование водными объектами в федеральный и региональные фонды восстановления и охраны водных объектов).</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Вторая группа платежей состоит из платы за забор воды из водных объектов для орошения мелиорированных земель и платы за обособленные водные объекты.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lastRenderedPageBreak/>
        <w:t>Налогоплательщиками</w:t>
      </w:r>
      <w:r w:rsidRPr="00A54AB2">
        <w:rPr>
          <w:rFonts w:ascii="Times New Roman" w:eastAsia="Times New Roman" w:hAnsi="Times New Roman" w:cs="Times New Roman"/>
          <w:color w:val="000000"/>
          <w:sz w:val="28"/>
          <w:szCs w:val="28"/>
          <w:lang w:eastAsia="ru-RU"/>
        </w:rPr>
        <w:t> (ст. 333.8 НК РФ) водного налога признаются организации и физические лица, осуществляющие специальное и (или) особое водопользование в соответствии с законодательством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Объектами</w:t>
      </w:r>
      <w:r w:rsidRPr="00A54AB2">
        <w:rPr>
          <w:rFonts w:ascii="Times New Roman" w:eastAsia="Times New Roman" w:hAnsi="Times New Roman" w:cs="Times New Roman"/>
          <w:color w:val="000000"/>
          <w:sz w:val="28"/>
          <w:szCs w:val="28"/>
          <w:lang w:eastAsia="ru-RU"/>
        </w:rPr>
        <w:t> налогообложения водным налогом признаются следующие виды пользования водными объектами: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забор воды из водных объектов;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использование акватории водных объектов, за исключением лесосплава в плотах и кошелях;</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использование водных объектов без забора воды для целей гидроэнергетики;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4) использование водных объектов для целей лесосплава в плотах и кошелях.</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Определены три вида водопользования, не признаваемых объектом налогообложения: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забор воды из водных объектов для санитарных, экологических и судоходных попусков;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использование акватории водных объектов для проведения государственного мониторинга водных объектов и других природных ресурсов, а также геодезических, топографических, гидрографических и поисково-съемочных работ;</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использование водных объектов для проведения дноуглубительных и других работ, связанных с эксплуатацией судоходных водных путей и гидротехнических сооружений.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По каждому виду водопользования, признаваемому объектом налогообложения, налоговая база определяется налогоплательщиком отдельно в отношении каждого водного объекта.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В случае</w:t>
      </w:r>
      <w:proofErr w:type="gramStart"/>
      <w:r w:rsidRPr="00A54AB2">
        <w:rPr>
          <w:rFonts w:ascii="Times New Roman" w:eastAsia="Times New Roman" w:hAnsi="Times New Roman" w:cs="Times New Roman"/>
          <w:color w:val="000000"/>
          <w:sz w:val="28"/>
          <w:szCs w:val="28"/>
          <w:lang w:eastAsia="ru-RU"/>
        </w:rPr>
        <w:t>,</w:t>
      </w:r>
      <w:proofErr w:type="gramEnd"/>
      <w:r w:rsidRPr="00A54AB2">
        <w:rPr>
          <w:rFonts w:ascii="Times New Roman" w:eastAsia="Times New Roman" w:hAnsi="Times New Roman" w:cs="Times New Roman"/>
          <w:color w:val="000000"/>
          <w:sz w:val="28"/>
          <w:szCs w:val="28"/>
          <w:lang w:eastAsia="ru-RU"/>
        </w:rPr>
        <w:t xml:space="preserve"> если в отношении водного объекта установлены различные налоговые ставки, налоговая база определяется налогоплательщиком применительно к каждой налоговой ставке.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Не признаются объектами налогообложения: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забор из подземных водных объектов воды, содержащей полезные ископаемые и (или) природные лечебные ресурсы, а также термальных вод;</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забор воды из водных объектов для обеспечения пожарной безопасности, а также для ликвидации стихийных бедствий и последствий аварий;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3) забор воды из водных объектов для санитарных, экологических и судоходных попусков;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4) забор морскими судами, судами внутреннего и смешанного (река-море) плавания воды из водных объектов для обеспечения работы технологического оборудования;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5) забор воды из водных объектов и использование акватории водных объектов для рыбоводства и воспроизводства водных биологических ресурсов;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6) использование акватории водных объектов для плавания на судах, в том числе на маломерных плавательных средствах, а также для разовых посадок (взлетов) воздушных судов;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7) использование акватории водных объектов для размещения и стоянки плавательных средств, размещения коммуникаций, зданий, сооружений, установок и оборудования для осуществления деятельности, связанной с охраной вод и водных биологических ресурсов, защитой окружающей среды от вредного воздействия вод, а также осуществление такой деятельности на водных объектах;</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8) использование акватории водных объектов для проведения государственного мониторинга водных объектов и других природных ресурсов, а также геодезических, топографических, гидрографических и поисково-съемочных работ;</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9) использование акватории водных объектов для размещения и строительства гидротехнических сооружений гидроэнергетического, мелиоративного, </w:t>
      </w:r>
      <w:proofErr w:type="spellStart"/>
      <w:r w:rsidRPr="00A54AB2">
        <w:rPr>
          <w:rFonts w:ascii="Times New Roman" w:eastAsia="Times New Roman" w:hAnsi="Times New Roman" w:cs="Times New Roman"/>
          <w:color w:val="000000"/>
          <w:sz w:val="28"/>
          <w:szCs w:val="28"/>
          <w:lang w:eastAsia="ru-RU"/>
        </w:rPr>
        <w:t>рыбохозяйственного</w:t>
      </w:r>
      <w:proofErr w:type="spellEnd"/>
      <w:r w:rsidRPr="00A54AB2">
        <w:rPr>
          <w:rFonts w:ascii="Times New Roman" w:eastAsia="Times New Roman" w:hAnsi="Times New Roman" w:cs="Times New Roman"/>
          <w:color w:val="000000"/>
          <w:sz w:val="28"/>
          <w:szCs w:val="28"/>
          <w:lang w:eastAsia="ru-RU"/>
        </w:rPr>
        <w:t>, воднотранспортного, водопроводного и канализационного назначения;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10) использование акватории водных объектов для организованного отдыха организациями, предназначенными исключительно для содержания и обслуживания инвалидов, ветеранов и детей;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11) использование водных объектов для проведения дноуглубительных и других работ, связанных с эксплуатацией судоходных водных путей и гидротехнических сооружений;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12) особое пользование водными объектами для обеспечения нужд обороны страны и безопасности государства;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13) забор воды из водных объектов для орошения земель сельскохозяйственного назначения (включая луга и пастбища), полива садоводческих, огороднических, дачных земельных участков, земельных участков личных подсобных хозяй</w:t>
      </w:r>
      <w:proofErr w:type="gramStart"/>
      <w:r w:rsidRPr="00A54AB2">
        <w:rPr>
          <w:rFonts w:ascii="Times New Roman" w:eastAsia="Times New Roman" w:hAnsi="Times New Roman" w:cs="Times New Roman"/>
          <w:color w:val="000000"/>
          <w:sz w:val="28"/>
          <w:szCs w:val="28"/>
          <w:lang w:eastAsia="ru-RU"/>
        </w:rPr>
        <w:t>ств гр</w:t>
      </w:r>
      <w:proofErr w:type="gramEnd"/>
      <w:r w:rsidRPr="00A54AB2">
        <w:rPr>
          <w:rFonts w:ascii="Times New Roman" w:eastAsia="Times New Roman" w:hAnsi="Times New Roman" w:cs="Times New Roman"/>
          <w:color w:val="000000"/>
          <w:sz w:val="28"/>
          <w:szCs w:val="28"/>
          <w:lang w:eastAsia="ru-RU"/>
        </w:rPr>
        <w:t>аждан, для водопоя и обслуживания скота и птицы, которые находятся в собственности сельскохозяйственных организаций и граждан;</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14) забор из подземных водных объектов шахтно-рудничных и коллекторно-дренажных вод;</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15) использование акватории водных объектов для рыболовства и охоты.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Налоговым периодом</w:t>
      </w:r>
      <w:r w:rsidRPr="00A54AB2">
        <w:rPr>
          <w:rFonts w:ascii="Times New Roman" w:eastAsia="Times New Roman" w:hAnsi="Times New Roman" w:cs="Times New Roman"/>
          <w:color w:val="000000"/>
          <w:sz w:val="28"/>
          <w:szCs w:val="28"/>
          <w:lang w:eastAsia="ru-RU"/>
        </w:rPr>
        <w:t> признается квартал.</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Налогоплательщик исчисляет сумму налога самостоятельно.</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Сумма налога по итогам каждого налогового периода исчисляется как произведение налоговой базы и соответствующей ей налоговой ставки.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Общая сумма налога представляет собой сумму, полученную в результате сложения сумм налога, в отношении всех видов водопользования.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Общая сумма налога уплачивается по местонахождению объекта налогообложения.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 подлежит уплате в срок не позднее 20-го числа месяца, следующего за истекшим</w:t>
      </w:r>
      <w:r w:rsidR="00A54AB2">
        <w:rPr>
          <w:rFonts w:ascii="Times New Roman" w:eastAsia="Times New Roman" w:hAnsi="Times New Roman" w:cs="Times New Roman"/>
          <w:color w:val="000000"/>
          <w:sz w:val="28"/>
          <w:szCs w:val="28"/>
          <w:lang w:eastAsia="ru-RU"/>
        </w:rPr>
        <w:t xml:space="preserve"> </w:t>
      </w:r>
      <w:r w:rsidRPr="00A54AB2">
        <w:rPr>
          <w:rFonts w:ascii="Times New Roman" w:eastAsia="Times New Roman" w:hAnsi="Times New Roman" w:cs="Times New Roman"/>
          <w:color w:val="000000"/>
          <w:sz w:val="28"/>
          <w:szCs w:val="28"/>
          <w:lang w:eastAsia="ru-RU"/>
        </w:rPr>
        <w:t>налоговым периодом.</w:t>
      </w:r>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10" w:name="metkadoc11"/>
      <w:r w:rsidRPr="00A54AB2">
        <w:rPr>
          <w:rFonts w:ascii="Times New Roman" w:eastAsia="Times New Roman" w:hAnsi="Times New Roman" w:cs="Times New Roman"/>
          <w:b/>
          <w:bCs/>
          <w:color w:val="000000"/>
          <w:kern w:val="36"/>
          <w:sz w:val="28"/>
          <w:szCs w:val="28"/>
          <w:shd w:val="clear" w:color="auto" w:fill="FFFFFF"/>
          <w:lang w:eastAsia="ru-RU"/>
        </w:rPr>
        <w:t>Сборы за пользование объектами животного мира и объектами водных биологических ресурсов</w:t>
      </w:r>
    </w:p>
    <w:bookmarkEnd w:id="10"/>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Плательщиками</w:t>
      </w:r>
      <w:r w:rsidRPr="00A54AB2">
        <w:rPr>
          <w:rFonts w:ascii="Times New Roman" w:eastAsia="Times New Roman" w:hAnsi="Times New Roman" w:cs="Times New Roman"/>
          <w:color w:val="000000"/>
          <w:sz w:val="28"/>
          <w:szCs w:val="28"/>
          <w:lang w:eastAsia="ru-RU"/>
        </w:rPr>
        <w:t> сбора за пользование объектами животного мира (ст. 333.1 НК РФ), за исключением объектов животного мира, относящихся к объектам водных биологических ресурсов, признаются организации и физические лица, в том числе индивидуальные предприниматели, получающие в установленном порядке лицензию (разрешение) на пользование объектами животного мира на территории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 xml:space="preserve">Плательщиками сбора за пользование объектами водных биологических ресурсов признаются организации и физические лица, в том числе индивидуальные предприниматели, получающие в установленном порядке лицензию (разрешение) на пользование объектами водных биологических ресурсов во внутренних водах, в территориальном море, на континентальном шельфе Российской Федерации и в </w:t>
      </w:r>
      <w:r w:rsidRPr="00A54AB2">
        <w:rPr>
          <w:rFonts w:ascii="Times New Roman" w:eastAsia="Times New Roman" w:hAnsi="Times New Roman" w:cs="Times New Roman"/>
          <w:color w:val="000000"/>
          <w:sz w:val="28"/>
          <w:szCs w:val="28"/>
          <w:lang w:eastAsia="ru-RU"/>
        </w:rPr>
        <w:lastRenderedPageBreak/>
        <w:t>исключительной экономической зоне РФ, а также в Азовском, Каспийском, Баренцевом морях и в районе архипелага Шпицберген.</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Объектами</w:t>
      </w:r>
      <w:r w:rsidRPr="00A54AB2">
        <w:rPr>
          <w:rFonts w:ascii="Times New Roman" w:eastAsia="Times New Roman" w:hAnsi="Times New Roman" w:cs="Times New Roman"/>
          <w:color w:val="000000"/>
          <w:sz w:val="28"/>
          <w:szCs w:val="28"/>
          <w:lang w:eastAsia="ru-RU"/>
        </w:rPr>
        <w:t> обложения признаются: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объекты животного мира, изъятие которых из среды их обитания осуществляется на основании лицензии (разрешения) на пользование объектами животного мира, выдаваемой в соответствии с законодательством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объекты водных биологических ресурсов, изъятие которых из среды их обитания осуществляется на основании лицензии (разрешения) на пользование объектами водных биологических ресурсов, выдаваемой в соответствии с законодательством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color w:val="000000"/>
          <w:sz w:val="28"/>
          <w:szCs w:val="28"/>
          <w:lang w:eastAsia="ru-RU"/>
        </w:rPr>
        <w:t>Не признаются объектами обложения объекты животного мира и объекты водных биологических ресурсов, пользование которыми осуществляется для удовлетворения личных нужд представителями коренных малочисленных народов Севера, Сибири и Дальнего Востока Российской Федерации (по перечню, утверждаемому Правительством РФ) и лицами, не относящимися к коренным малочисленным народам, но постоянно проживающими в местах их традиционного проживания и традиционной хозяйственной деятельности, для которых охота и рыболовство</w:t>
      </w:r>
      <w:proofErr w:type="gramEnd"/>
      <w:r w:rsidRPr="00A54AB2">
        <w:rPr>
          <w:rFonts w:ascii="Times New Roman" w:eastAsia="Times New Roman" w:hAnsi="Times New Roman" w:cs="Times New Roman"/>
          <w:color w:val="000000"/>
          <w:sz w:val="28"/>
          <w:szCs w:val="28"/>
          <w:lang w:eastAsia="ru-RU"/>
        </w:rPr>
        <w:t xml:space="preserve"> являются основой существования. Такое право распространяется только на количество (объем) объектов животного мира и объектов водных биологических ресурсов, добываемых для удовлетворения личных нужд, в местах традиционного проживания и традиционной хозяйственной деятельности данной категории плательщиков. Лимиты использования объектов животного мира и лимиты и квоты на вылов (добычу) объектов водных биологических ресурсов для удовлетворения личных нужд устанавливаются органами исполнительной власти субъектов РФ по согласованию с уполномоченными федеральными органами исполнительной власти.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Сумма сбора за пользование объектами животного мира определяется в отношении каждого объекта животного мира как произведение соответствующего количества объектов животного мира и ставки сбора, установленной для соответствующего объекта животного мира.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Сумма сбора за пользование объектами водных биологических ресурсов определяется в отношении каждого объекта водных биологических ресурсов как </w:t>
      </w:r>
      <w:r w:rsidRPr="00A54AB2">
        <w:rPr>
          <w:rFonts w:ascii="Times New Roman" w:eastAsia="Times New Roman" w:hAnsi="Times New Roman" w:cs="Times New Roman"/>
          <w:color w:val="000000"/>
          <w:sz w:val="28"/>
          <w:szCs w:val="28"/>
          <w:lang w:eastAsia="ru-RU"/>
        </w:rPr>
        <w:lastRenderedPageBreak/>
        <w:t>произведение соответствующего количества объектов водных биологических ресурсов и ставки сбора, установленной для соответствующего объекта водных биологических ресурсов.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Уплата сборов производится: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плательщиками – физическими лицами, за исключением индивидуальных предпринимателей, – по местонахождению органа, выдавшего лицензию (разрешение);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плательщиками – организациями и индивидуальными предпринимателями – по месту своего учета.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Суммы сборов за пользование объектами водных биологических ресурсов зачисляются на счета органов Федерального казначейства для их последующего распределения в соответствии с бюджетным законодательством РФ.</w:t>
      </w:r>
    </w:p>
    <w:p w:rsidR="002D1390" w:rsidRPr="00A54AB2" w:rsidRDefault="002D1390" w:rsidP="00A54AB2">
      <w:pPr>
        <w:spacing w:after="0" w:line="360" w:lineRule="auto"/>
        <w:ind w:left="-1134" w:right="-284" w:firstLine="425"/>
        <w:outlineLvl w:val="0"/>
        <w:rPr>
          <w:rFonts w:ascii="Times New Roman" w:eastAsia="Times New Roman" w:hAnsi="Times New Roman" w:cs="Times New Roman"/>
          <w:b/>
          <w:bCs/>
          <w:color w:val="000000"/>
          <w:kern w:val="36"/>
          <w:sz w:val="28"/>
          <w:szCs w:val="28"/>
          <w:shd w:val="clear" w:color="auto" w:fill="FFFFFF"/>
          <w:lang w:eastAsia="ru-RU"/>
        </w:rPr>
      </w:pPr>
      <w:bookmarkStart w:id="11" w:name="metkadoc12"/>
      <w:r w:rsidRPr="00A54AB2">
        <w:rPr>
          <w:rFonts w:ascii="Times New Roman" w:eastAsia="Times New Roman" w:hAnsi="Times New Roman" w:cs="Times New Roman"/>
          <w:b/>
          <w:bCs/>
          <w:color w:val="000000"/>
          <w:kern w:val="36"/>
          <w:sz w:val="28"/>
          <w:szCs w:val="28"/>
          <w:shd w:val="clear" w:color="auto" w:fill="FFFFFF"/>
          <w:lang w:eastAsia="ru-RU"/>
        </w:rPr>
        <w:t>Государственная пошлина</w:t>
      </w:r>
    </w:p>
    <w:bookmarkEnd w:id="11"/>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proofErr w:type="gramStart"/>
      <w:r w:rsidRPr="00A54AB2">
        <w:rPr>
          <w:rFonts w:ascii="Times New Roman" w:eastAsia="Times New Roman" w:hAnsi="Times New Roman" w:cs="Times New Roman"/>
          <w:b/>
          <w:bCs/>
          <w:color w:val="000000"/>
          <w:sz w:val="28"/>
          <w:szCs w:val="28"/>
          <w:lang w:eastAsia="ru-RU"/>
        </w:rPr>
        <w:t>Государственная пошлина</w:t>
      </w:r>
      <w:r w:rsidRPr="00A54AB2">
        <w:rPr>
          <w:rFonts w:ascii="Times New Roman" w:eastAsia="Times New Roman" w:hAnsi="Times New Roman" w:cs="Times New Roman"/>
          <w:color w:val="000000"/>
          <w:sz w:val="28"/>
          <w:szCs w:val="28"/>
          <w:lang w:eastAsia="ru-RU"/>
        </w:rPr>
        <w:t> – сбор, взимаемый с лиц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РФ, законодательными актами субъектов РФ и нормативными правовыми актами органов местного самоуправления, за совершением в отношении этих лиц юридически значимых действий, предусмотренных настоящей главой, за исключением действий, совершаемых консульскими учреждениями РФ.</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b/>
          <w:bCs/>
          <w:color w:val="000000"/>
          <w:sz w:val="28"/>
          <w:szCs w:val="28"/>
          <w:lang w:eastAsia="ru-RU"/>
        </w:rPr>
        <w:t>Плательщиками </w:t>
      </w:r>
      <w:r w:rsidRPr="00A54AB2">
        <w:rPr>
          <w:rFonts w:ascii="Times New Roman" w:eastAsia="Times New Roman" w:hAnsi="Times New Roman" w:cs="Times New Roman"/>
          <w:color w:val="000000"/>
          <w:sz w:val="28"/>
          <w:szCs w:val="28"/>
          <w:lang w:eastAsia="ru-RU"/>
        </w:rPr>
        <w:t>государственной пошлины признаются:</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организации;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физические лица.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Указанные лица признаются плательщиками в случае, если они:</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обращаются за совершением юридически значимых действий, предусмотренных настоящей главой;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2) выступают ответчиками в судах общей юрисдикции, арбитражных судах или по делам, рассматриваемым мировыми судьями, и если при этом решение суда принято не в их пользу и истец освобожден от уплаты государственной пошлины.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xml:space="preserve">Ставки государственной пошлины определены в статьях 333.19 (при обращении в суды общей юрисдикции), 333.21 (при обращении в арбитражные суды), 333.23 (при </w:t>
      </w:r>
      <w:r w:rsidRPr="00A54AB2">
        <w:rPr>
          <w:rFonts w:ascii="Times New Roman" w:eastAsia="Times New Roman" w:hAnsi="Times New Roman" w:cs="Times New Roman"/>
          <w:color w:val="000000"/>
          <w:sz w:val="28"/>
          <w:szCs w:val="28"/>
          <w:lang w:eastAsia="ru-RU"/>
        </w:rPr>
        <w:lastRenderedPageBreak/>
        <w:t>обращении в Конституционный суд), 333.24 (при обращении к нотариусу) и 333.33 НК РФ (при государственной регистрации фирм и оформлении других юридических действий).</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В доход федерального бюджета по месту нахождения банка, принявшего платеж, перечисляется пошлина: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по делам арбитражных судов;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по делам Конституционного Суда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по делам Верховного Суда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за государственную регистрацию фирм и внесение изменений в их учредительные документы.</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В остальных случаях пошлина зачисляется в доход местного бюджета по месту нахождения банка, принявшего платеж.</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Пошлину можно заплатить наличными (например, государственному нотариусу) или через банк.</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Налогоплательщик при уплате пошлины имеет право на отсрочку или рассрочку по ее уплате. Для этого необходимо приложить ходатайство к исковому заявлению</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Максимальный срок отсрочки или рассрочки – 6 месяцев.</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Для подтверждения того, что налогоплательщик действительно не может уплатить госпошлину, необходимо подать в суд:</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справку из налоговой инспекции об открытых вам банковских счетах. Инспекция предоставит ее по вашему заявлению;</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 банковские выписки по этим счетам.</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Пошлину за судебные разбирательства, а также за государственную регистрацию фирм (</w:t>
      </w:r>
      <w:proofErr w:type="gramStart"/>
      <w:r w:rsidRPr="00A54AB2">
        <w:rPr>
          <w:rFonts w:ascii="Times New Roman" w:eastAsia="Times New Roman" w:hAnsi="Times New Roman" w:cs="Times New Roman"/>
          <w:color w:val="000000"/>
          <w:sz w:val="28"/>
          <w:szCs w:val="28"/>
          <w:lang w:eastAsia="ru-RU"/>
        </w:rPr>
        <w:t>изменениях</w:t>
      </w:r>
      <w:proofErr w:type="gramEnd"/>
      <w:r w:rsidRPr="00A54AB2">
        <w:rPr>
          <w:rFonts w:ascii="Times New Roman" w:eastAsia="Times New Roman" w:hAnsi="Times New Roman" w:cs="Times New Roman"/>
          <w:color w:val="000000"/>
          <w:sz w:val="28"/>
          <w:szCs w:val="28"/>
          <w:lang w:eastAsia="ru-RU"/>
        </w:rPr>
        <w:t xml:space="preserve"> в учредительных документах) платят до подачи заявления, жалобы, ходатайства и т. д. В суд нужно представить платежное поручение или квитанцию об уплате пошлины с подлинной отметкой банка.</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Уплаченная государственная пошлина </w:t>
      </w:r>
      <w:r w:rsidRPr="00A54AB2">
        <w:rPr>
          <w:rFonts w:ascii="Times New Roman" w:eastAsia="Times New Roman" w:hAnsi="Times New Roman" w:cs="Times New Roman"/>
          <w:b/>
          <w:bCs/>
          <w:color w:val="000000"/>
          <w:sz w:val="28"/>
          <w:szCs w:val="28"/>
          <w:lang w:eastAsia="ru-RU"/>
        </w:rPr>
        <w:t>подлежит возврату</w:t>
      </w:r>
      <w:r w:rsidRPr="00A54AB2">
        <w:rPr>
          <w:rFonts w:ascii="Times New Roman" w:eastAsia="Times New Roman" w:hAnsi="Times New Roman" w:cs="Times New Roman"/>
          <w:color w:val="000000"/>
          <w:sz w:val="28"/>
          <w:szCs w:val="28"/>
          <w:lang w:eastAsia="ru-RU"/>
        </w:rPr>
        <w:t> частично или полностью в случае:</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1) уплаты государственной пошлины в большем размере, чем это предусмотрено НК РФ;</w:t>
      </w:r>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lastRenderedPageBreak/>
        <w:t xml:space="preserve">2) возвращения заявления, жалобы или иного обращения или отказа в их принятии судами либо отказа в совершении нотариальных действий уполномоченными на то органами и (или) должностными лицами. </w:t>
      </w:r>
      <w:proofErr w:type="gramStart"/>
      <w:r w:rsidRPr="00A54AB2">
        <w:rPr>
          <w:rFonts w:ascii="Times New Roman" w:eastAsia="Times New Roman" w:hAnsi="Times New Roman" w:cs="Times New Roman"/>
          <w:color w:val="000000"/>
          <w:sz w:val="28"/>
          <w:szCs w:val="28"/>
          <w:lang w:eastAsia="ru-RU"/>
        </w:rPr>
        <w:t>Если государственная пошлина не возвращена, ее сумма засчитывается в счет уплаты государственной пошлины при повторном предъявлении иска, если не истек трехгодичный срок со дня вынесения предыдущего решения и к повторному иску приложен первоначальный документ об уплате государственной пошлины;</w:t>
      </w:r>
      <w:proofErr w:type="gramEnd"/>
    </w:p>
    <w:p w:rsidR="002D1390" w:rsidRPr="00A54AB2" w:rsidRDefault="002D1390" w:rsidP="00A54AB2">
      <w:pPr>
        <w:shd w:val="clear" w:color="auto" w:fill="FFFFFF"/>
        <w:spacing w:after="0" w:line="360" w:lineRule="auto"/>
        <w:ind w:left="-1134" w:right="-284" w:firstLine="425"/>
        <w:rPr>
          <w:rFonts w:ascii="Times New Roman" w:eastAsia="Times New Roman" w:hAnsi="Times New Roman" w:cs="Times New Roman"/>
          <w:color w:val="000000"/>
          <w:sz w:val="28"/>
          <w:szCs w:val="28"/>
          <w:lang w:eastAsia="ru-RU"/>
        </w:rPr>
      </w:pPr>
      <w:r w:rsidRPr="00A54AB2">
        <w:rPr>
          <w:rFonts w:ascii="Times New Roman" w:eastAsia="Times New Roman" w:hAnsi="Times New Roman" w:cs="Times New Roman"/>
          <w:color w:val="000000"/>
          <w:sz w:val="28"/>
          <w:szCs w:val="28"/>
          <w:lang w:eastAsia="ru-RU"/>
        </w:rPr>
        <w:t>3) прекращения производства по делу или оставления заявления без рассмотрения судом общей юрисдикции или арбитражным судом.</w:t>
      </w:r>
    </w:p>
    <w:p w:rsidR="00EC28E7" w:rsidRPr="00A54AB2" w:rsidRDefault="00EC28E7" w:rsidP="00A54AB2">
      <w:pPr>
        <w:spacing w:line="360" w:lineRule="auto"/>
        <w:ind w:left="-1134" w:right="-284" w:firstLine="425"/>
        <w:rPr>
          <w:rFonts w:ascii="Times New Roman" w:hAnsi="Times New Roman" w:cs="Times New Roman"/>
          <w:sz w:val="28"/>
          <w:szCs w:val="28"/>
        </w:rPr>
      </w:pPr>
    </w:p>
    <w:sectPr w:rsidR="00EC28E7" w:rsidRPr="00A54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90"/>
    <w:rsid w:val="002D1390"/>
    <w:rsid w:val="00A54AB2"/>
    <w:rsid w:val="00EC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3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13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3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13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10004</Words>
  <Characters>57028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Вердишь Андрей</dc:creator>
  <cp:keywords/>
  <dc:description/>
  <cp:lastModifiedBy>User</cp:lastModifiedBy>
  <cp:revision>2</cp:revision>
  <dcterms:created xsi:type="dcterms:W3CDTF">2019-04-16T01:20:00Z</dcterms:created>
  <dcterms:modified xsi:type="dcterms:W3CDTF">2020-06-09T08:17:00Z</dcterms:modified>
</cp:coreProperties>
</file>