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DC" w:rsidRDefault="000E37DC" w:rsidP="000E37DC">
      <w:pPr>
        <w:pStyle w:val="50"/>
        <w:keepNext/>
        <w:keepLines/>
        <w:shd w:val="clear" w:color="auto" w:fill="auto"/>
        <w:spacing w:before="0" w:line="562" w:lineRule="exact"/>
        <w:ind w:left="40"/>
        <w:jc w:val="center"/>
      </w:pPr>
      <w:bookmarkStart w:id="0" w:name="bookmark16"/>
      <w:r>
        <w:rPr>
          <w:color w:val="000000"/>
          <w:lang w:eastAsia="ru-RU" w:bidi="ru-RU"/>
        </w:rPr>
        <w:t>ЧТЕНИЕ ТОПОГРАФИЧЕСКИХ КАРТ</w:t>
      </w:r>
      <w:r>
        <w:rPr>
          <w:color w:val="000000"/>
          <w:lang w:eastAsia="ru-RU" w:bidi="ru-RU"/>
        </w:rPr>
        <w:br/>
        <w:t>Виды условных знаков</w:t>
      </w:r>
      <w:bookmarkEnd w:id="0"/>
    </w:p>
    <w:p w:rsidR="000E37DC" w:rsidRDefault="000E37DC" w:rsidP="000E37DC">
      <w:pPr>
        <w:ind w:firstLine="760"/>
        <w:jc w:val="both"/>
      </w:pPr>
      <w:r>
        <w:t>Местные предметы на топографических картах и планах изображают с помо</w:t>
      </w:r>
      <w:r>
        <w:rPr>
          <w:rStyle w:val="21"/>
          <w:rFonts w:eastAsia="Tahoma"/>
        </w:rPr>
        <w:t>щ</w:t>
      </w:r>
      <w:r>
        <w:t>ью топографических (картографических) условных знаков.</w:t>
      </w:r>
    </w:p>
    <w:p w:rsidR="000E37DC" w:rsidRDefault="000E37DC" w:rsidP="000E37DC">
      <w:pPr>
        <w:spacing w:line="322" w:lineRule="exact"/>
        <w:jc w:val="right"/>
      </w:pPr>
      <w:r>
        <w:t>Топографические (картографические) условные знаки</w:t>
      </w:r>
    </w:p>
    <w:p w:rsidR="000E37DC" w:rsidRDefault="000E37DC" w:rsidP="000E37DC">
      <w:pPr>
        <w:jc w:val="both"/>
      </w:pPr>
      <w:r>
        <w:t>представляют собой единую систему обозначений различных объектов, которая, в сочетании с рельефом, воспроизводит на карте действительную картину местности.</w:t>
      </w:r>
    </w:p>
    <w:p w:rsidR="000E37DC" w:rsidRDefault="000E37DC" w:rsidP="000E37DC">
      <w:pPr>
        <w:ind w:firstLine="760"/>
        <w:jc w:val="both"/>
      </w:pPr>
      <w:r>
        <w:t>Для удобства чтения и запоминания многие условные знаки своим рисунком или цветом напоминают внешний вид изображаемых объектов, поэтому легко воспринимаются и запоминаются.</w:t>
      </w:r>
    </w:p>
    <w:p w:rsidR="000E37DC" w:rsidRDefault="000E37DC" w:rsidP="000E37DC">
      <w:pPr>
        <w:ind w:firstLine="760"/>
        <w:jc w:val="both"/>
      </w:pPr>
      <w:r>
        <w:t>Условные знаки на топографических картах различных масштабов в основном одинаковы по своему начертанию и различаются лишь размерами.</w:t>
      </w:r>
    </w:p>
    <w:p w:rsidR="000E37DC" w:rsidRDefault="000E37DC" w:rsidP="000E37DC">
      <w:pPr>
        <w:spacing w:line="322" w:lineRule="exact"/>
        <w:ind w:firstLine="760"/>
        <w:jc w:val="both"/>
      </w:pPr>
      <w:r>
        <w:rPr>
          <w:rStyle w:val="4"/>
          <w:rFonts w:eastAsia="Tahoma"/>
        </w:rPr>
        <w:t xml:space="preserve">Условные знаки подразделяются на три основных вида: </w:t>
      </w:r>
      <w:r>
        <w:t>масштабные (линейные и площадные), внемасштабные и пояснительные.</w:t>
      </w:r>
    </w:p>
    <w:p w:rsidR="000E37DC" w:rsidRDefault="000E37DC" w:rsidP="000E37DC">
      <w:pPr>
        <w:ind w:firstLine="760"/>
        <w:jc w:val="both"/>
      </w:pPr>
      <w:r>
        <w:rPr>
          <w:rStyle w:val="2"/>
          <w:rFonts w:eastAsia="Tahoma"/>
        </w:rPr>
        <w:t xml:space="preserve">Линейные условные знаки </w:t>
      </w:r>
      <w:r>
        <w:t>применяются для изображения объектов линейного характера (дорог, линий электропередач и др.), которые по длине являются масштабными, а по ширине могут быть и внемасштабными.</w:t>
      </w:r>
    </w:p>
    <w:p w:rsidR="000E37DC" w:rsidRDefault="000E37DC" w:rsidP="000E37DC">
      <w:pPr>
        <w:ind w:firstLine="760"/>
        <w:jc w:val="both"/>
      </w:pPr>
      <w:r>
        <w:rPr>
          <w:rStyle w:val="2"/>
          <w:rFonts w:eastAsia="Tahoma"/>
        </w:rPr>
        <w:t xml:space="preserve">Внемасштабными условными знаками </w:t>
      </w:r>
      <w:r>
        <w:t>изображаются местные предметы и детали рельефа местности, которые из-за малых размеров не могут быть выражены в масштабе карты (радиомачты, колодцы, одиночные строения и т. д.).</w:t>
      </w:r>
    </w:p>
    <w:p w:rsidR="000E37DC" w:rsidRDefault="000E37DC" w:rsidP="000E37DC">
      <w:pPr>
        <w:ind w:firstLine="760"/>
        <w:jc w:val="both"/>
      </w:pPr>
      <w:r>
        <w:t>Точное положение на карте объекта, изображенного внемасштабным знаком, определяется главной точкой знака:</w:t>
      </w:r>
    </w:p>
    <w:p w:rsidR="000E37DC" w:rsidRDefault="000E37DC" w:rsidP="000E37DC">
      <w:pPr>
        <w:ind w:firstLine="760"/>
        <w:jc w:val="both"/>
      </w:pPr>
      <w:r>
        <w:t xml:space="preserve">у знаков симметричной формы - геометрический центр фигуры; у знаков с широким основанием - середина основания; у знаков с основанием в виде прямого угла - вершина прямого угла; у знаков, состоящих из нескольких фигур, - в центре нижней фигуры. </w:t>
      </w:r>
      <w:r>
        <w:rPr>
          <w:rStyle w:val="2"/>
          <w:rFonts w:eastAsia="Tahoma"/>
        </w:rPr>
        <w:t xml:space="preserve">Площадные условные знаки </w:t>
      </w:r>
      <w:r>
        <w:t>применяются для заполнения площадей объектов, выражающихся в масштабе карты. Например, лес, озеро и т. д. Часто для пояснения содержания объекта площадной условный знак дополняется внемасштабным знаком. Например, изображение хвойного или лиственного дерева в сочетании с условным знаком леса показывает преобладающую в нем породу деревьев.</w:t>
      </w:r>
    </w:p>
    <w:p w:rsidR="000E37DC" w:rsidRDefault="000E37DC" w:rsidP="000E37DC">
      <w:pPr>
        <w:ind w:firstLine="760"/>
        <w:jc w:val="both"/>
      </w:pPr>
      <w:r>
        <w:t>На картах помещаются подписи собственных названий населенных пунктов, рек, озер, лесов и других объектов, а также пояснительные подписи в виде буквенных и цифровых обозначений. Они позволяют получить дополнительные сведения о качественной и количественной характеристиках местных предметов и рельефа. Подписи быть полными и сокращенными. Полностью подписываются собственные названия населенных, пунктов, рек, озер и гор.</w:t>
      </w:r>
    </w:p>
    <w:p w:rsidR="000E37DC" w:rsidRDefault="000E37DC" w:rsidP="000E37DC">
      <w:pPr>
        <w:ind w:firstLine="760"/>
        <w:jc w:val="both"/>
      </w:pPr>
      <w:r>
        <w:t xml:space="preserve">Сокращенные подписи поясняют характер объектов, не различаемых по условному знаку, </w:t>
      </w:r>
      <w:proofErr w:type="gramStart"/>
      <w:r>
        <w:t>например</w:t>
      </w:r>
      <w:proofErr w:type="gramEnd"/>
      <w:r>
        <w:t xml:space="preserve">: </w:t>
      </w:r>
      <w:proofErr w:type="spellStart"/>
      <w:r>
        <w:t>шкл</w:t>
      </w:r>
      <w:proofErr w:type="spellEnd"/>
      <w:r>
        <w:t xml:space="preserve">. - школа, казарма - </w:t>
      </w:r>
      <w:proofErr w:type="spellStart"/>
      <w:r>
        <w:t>каз</w:t>
      </w:r>
      <w:proofErr w:type="spellEnd"/>
      <w:r>
        <w:t xml:space="preserve">., водокачка - </w:t>
      </w:r>
      <w:proofErr w:type="spellStart"/>
      <w:r>
        <w:t>вдкч</w:t>
      </w:r>
      <w:proofErr w:type="spellEnd"/>
      <w:r>
        <w:t>.</w:t>
      </w:r>
    </w:p>
    <w:p w:rsidR="000E37DC" w:rsidRDefault="000E37DC" w:rsidP="000E37DC">
      <w:pPr>
        <w:ind w:firstLine="760"/>
        <w:jc w:val="both"/>
      </w:pPr>
      <w:r>
        <w:t>Цифровые обозначения указывают числовые характеристики объектов, например — отметки высот, число жителей в населенных пунктах, характеристики мостов, бродов, оврагов и т. п.</w:t>
      </w:r>
    </w:p>
    <w:p w:rsidR="000E37DC" w:rsidRDefault="000E37DC" w:rsidP="000E37DC">
      <w:pPr>
        <w:ind w:firstLine="760"/>
        <w:jc w:val="both"/>
      </w:pPr>
      <w:r>
        <w:t>Остановимся на порядке отображения основных местных предметов на картах и планах.</w:t>
      </w:r>
    </w:p>
    <w:p w:rsidR="000E37DC" w:rsidRDefault="000E37DC" w:rsidP="000E37DC">
      <w:pPr>
        <w:ind w:firstLine="760"/>
        <w:jc w:val="both"/>
      </w:pPr>
      <w:r>
        <w:rPr>
          <w:rStyle w:val="2"/>
          <w:rFonts w:eastAsia="Tahoma"/>
        </w:rPr>
        <w:t>Населенные пункты</w:t>
      </w:r>
      <w:r>
        <w:t xml:space="preserve">, изображаемые на топографических картах, подразделяются на города, поселки городского, дачного и сельского типов. Рядом </w:t>
      </w:r>
      <w:r>
        <w:lastRenderedPageBreak/>
        <w:t>с изображением населенного пункта подписывается его название: города — прописными буквами прямого шрифта, поселка городского типа и дачного поселка - прописными буквами наклонного шрифта, населенного пункта сельского типа - строчными буквами более мелкого шрифта. Размер шрифта зависит от количества жителей в населенном пункте.</w:t>
      </w:r>
    </w:p>
    <w:p w:rsidR="000E37DC" w:rsidRDefault="000E37DC" w:rsidP="000E37DC">
      <w:pPr>
        <w:ind w:firstLine="760"/>
        <w:jc w:val="both"/>
      </w:pPr>
      <w:r>
        <w:t xml:space="preserve">Под названием населенного пункта сельского типа указывается, как правило, число жителей в тысячах, а при наличии в нем районного, сельского советов - их сокращенная надпись - </w:t>
      </w:r>
      <w:r>
        <w:rPr>
          <w:lang w:val="en-US" w:eastAsia="en-US" w:bidi="en-US"/>
        </w:rPr>
        <w:t>PC</w:t>
      </w:r>
      <w:r w:rsidRPr="000E37DC">
        <w:rPr>
          <w:lang w:eastAsia="en-US" w:bidi="en-US"/>
        </w:rPr>
        <w:t xml:space="preserve">, </w:t>
      </w:r>
      <w:r>
        <w:rPr>
          <w:lang w:val="en-US" w:eastAsia="en-US" w:bidi="en-US"/>
        </w:rPr>
        <w:t>CC</w:t>
      </w:r>
      <w:r w:rsidRPr="000E37DC">
        <w:rPr>
          <w:lang w:eastAsia="en-US" w:bidi="en-US"/>
        </w:rPr>
        <w:t>.</w:t>
      </w:r>
    </w:p>
    <w:p w:rsidR="000E37DC" w:rsidRDefault="000E37DC" w:rsidP="000E37DC">
      <w:pPr>
        <w:ind w:firstLine="760"/>
        <w:jc w:val="both"/>
      </w:pPr>
      <w:r>
        <w:t xml:space="preserve">При изображении населенных пунктов на картах сохраняют их внешние очертания и характер планировки, выделяют главные магистральные улицы, промышленные предприятия, здания, имеющие значение ориентиров. Кварталы с преобладающими огнестойкими и </w:t>
      </w:r>
      <w:proofErr w:type="spellStart"/>
      <w:r>
        <w:t>неогнестойкими</w:t>
      </w:r>
      <w:proofErr w:type="spellEnd"/>
      <w:r>
        <w:t xml:space="preserve"> строениями закрашиваются оранжевым цветом разного тона.</w:t>
      </w:r>
    </w:p>
    <w:p w:rsidR="000E37DC" w:rsidRDefault="000E37DC" w:rsidP="000E37DC">
      <w:pPr>
        <w:ind w:firstLine="760"/>
        <w:jc w:val="both"/>
      </w:pPr>
      <w:r>
        <w:t>Подчеркнутое название населенного пункта говорит о том, что в нем находится одноименная железнодорожная станция.</w:t>
      </w:r>
    </w:p>
    <w:p w:rsidR="000E37DC" w:rsidRDefault="000E37DC" w:rsidP="000E37DC">
      <w:pPr>
        <w:ind w:firstLine="760"/>
        <w:jc w:val="both"/>
      </w:pPr>
      <w:r>
        <w:t>Дорожная сеть на топографических картах изображается полно и подробно.</w:t>
      </w:r>
    </w:p>
    <w:p w:rsidR="000E37DC" w:rsidRDefault="000E37DC" w:rsidP="000E37DC">
      <w:pPr>
        <w:ind w:firstLine="760"/>
        <w:jc w:val="both"/>
      </w:pPr>
      <w:r>
        <w:rPr>
          <w:rStyle w:val="2"/>
          <w:rFonts w:eastAsia="Tahoma"/>
        </w:rPr>
        <w:t xml:space="preserve">Железные дороги </w:t>
      </w:r>
      <w:r>
        <w:t xml:space="preserve">подразделяют по количеству путей на одно-, двух- и трехпутные, по виду тяги - на электрифицированные и </w:t>
      </w:r>
      <w:proofErr w:type="spellStart"/>
      <w:r>
        <w:t>неэлектрифицированые</w:t>
      </w:r>
      <w:proofErr w:type="spellEnd"/>
      <w:r>
        <w:t>, по ширине колеи - на нормальные и узкоколейные, по состоянию - на строящиеся и разобранные. Количество путей обозначается перпендикулярными осями условного знака дороги - черточками: три черточки - трехпутная, две - двухпутная, одна - однопутная.</w:t>
      </w:r>
    </w:p>
    <w:p w:rsidR="000E37DC" w:rsidRDefault="000E37DC" w:rsidP="000E37DC">
      <w:pPr>
        <w:ind w:firstLine="760"/>
        <w:jc w:val="both"/>
      </w:pPr>
      <w:r>
        <w:t>На железных дорогах показываются станции, разъезды, платформы, депо, мосты, тоннели, насыпи и другие сооружения.</w:t>
      </w:r>
    </w:p>
    <w:p w:rsidR="000E37DC" w:rsidRDefault="000E37DC" w:rsidP="000E37DC">
      <w:pPr>
        <w:ind w:firstLine="760"/>
        <w:jc w:val="both"/>
      </w:pPr>
      <w:r>
        <w:rPr>
          <w:rStyle w:val="2"/>
          <w:rFonts w:eastAsia="Tahoma"/>
        </w:rPr>
        <w:t xml:space="preserve">Автомобильные и грунтовые дороги </w:t>
      </w:r>
      <w:r>
        <w:t>при изображении на картах подразделяются на дороги с покрытием и без покрытия.</w:t>
      </w:r>
    </w:p>
    <w:p w:rsidR="000E37DC" w:rsidRDefault="000E37DC" w:rsidP="000E37DC">
      <w:pPr>
        <w:ind w:firstLine="760"/>
        <w:jc w:val="both"/>
      </w:pPr>
      <w:r>
        <w:t xml:space="preserve">К дорогам с покрытием относятся автострады (автомагистрали), автомобильные дороги с усовершенствованным покрытием (усовершенствованные шоссе), автомобильные дороги с покрытием (шоссе). Ширина и материал покрытия подписываются непосредственно на условном знаке дороги. Например, подпись 13 (17) </w:t>
      </w:r>
      <w:proofErr w:type="gramStart"/>
      <w:r>
        <w:t>А</w:t>
      </w:r>
      <w:proofErr w:type="gramEnd"/>
      <w:r>
        <w:t xml:space="preserve"> означает: 13 - ширина проезжей части дороги в метрах, 17 - ширина земляного полотна в метрах, А - материал покрытия -асфальт. На улучшенных грунтовых дорогах дается только ширина дороги от канавы до канавы.</w:t>
      </w:r>
    </w:p>
    <w:p w:rsidR="000E37DC" w:rsidRDefault="000E37DC" w:rsidP="000E37DC">
      <w:pPr>
        <w:ind w:firstLine="760"/>
        <w:jc w:val="both"/>
      </w:pPr>
      <w:r>
        <w:t>На шоссейных и грунтовых дорогах показываются мосты, насыпи, километровые столбы, выемки, посадки деревьев (вдоль дорог) и т. п.</w:t>
      </w:r>
    </w:p>
    <w:p w:rsidR="000E37DC" w:rsidRDefault="000E37DC" w:rsidP="000E37DC">
      <w:pPr>
        <w:ind w:firstLine="760"/>
        <w:jc w:val="both"/>
      </w:pPr>
      <w:r>
        <w:rPr>
          <w:rStyle w:val="2"/>
          <w:rFonts w:eastAsia="Tahoma"/>
        </w:rPr>
        <w:t xml:space="preserve">Мосты </w:t>
      </w:r>
      <w:r>
        <w:t>изображают на картах различными по начертанию условными знаками в зависимости от материала (металлические, железобетонные, каменные и деревянные). Рядом с условным знаком мостов, имеющих длину более 3 м, дается их характеристика в виде дроби, в числителе которой указываются длина и ширина моста в метрах, а в знаменателе - грузоподъемность в тоннах. Перед дробью отдельной буквой указывается</w:t>
      </w:r>
      <w:r>
        <w:br w:type="page"/>
      </w:r>
      <w:r>
        <w:lastRenderedPageBreak/>
        <w:t>материал, из которого построен мост, а также высота моста над уровнем реки (для судоходных рек).</w:t>
      </w:r>
    </w:p>
    <w:p w:rsidR="000E37DC" w:rsidRDefault="000E37DC" w:rsidP="000E37DC">
      <w:pPr>
        <w:spacing w:line="317" w:lineRule="exact"/>
        <w:ind w:firstLine="760"/>
        <w:jc w:val="both"/>
      </w:pPr>
      <w:proofErr w:type="gramStart"/>
      <w:r>
        <w:t>Например</w:t>
      </w:r>
      <w:proofErr w:type="gramEnd"/>
      <w:r>
        <w:t>:</w:t>
      </w:r>
    </w:p>
    <w:p w:rsidR="000E37DC" w:rsidRDefault="000E37DC" w:rsidP="000E37DC">
      <w:pPr>
        <w:spacing w:line="331" w:lineRule="exact"/>
      </w:pPr>
      <w:r>
        <w:rPr>
          <w:noProof/>
          <w:lang w:bidi="ar-SA"/>
        </w:rPr>
        <mc:AlternateContent>
          <mc:Choice Requires="wps">
            <w:drawing>
              <wp:anchor distT="25400" distB="6985" distL="63500" distR="194945" simplePos="0" relativeHeight="251659264" behindDoc="1" locked="0" layoutInCell="1" allowOverlap="1" wp14:anchorId="279AEFB4" wp14:editId="7DEA8E8D">
                <wp:simplePos x="0" y="0"/>
                <wp:positionH relativeFrom="margin">
                  <wp:posOffset>202565</wp:posOffset>
                </wp:positionH>
                <wp:positionV relativeFrom="paragraph">
                  <wp:posOffset>67945</wp:posOffset>
                </wp:positionV>
                <wp:extent cx="243840" cy="177800"/>
                <wp:effectExtent l="635" t="635" r="3175" b="2540"/>
                <wp:wrapSquare wrapText="right"/>
                <wp:docPr id="8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7DC" w:rsidRDefault="000E37DC" w:rsidP="000E37DC">
                            <w:pPr>
                              <w:spacing w:line="280" w:lineRule="exact"/>
                            </w:pPr>
                            <w:r>
                              <w:rPr>
                                <w:rStyle w:val="4Exact"/>
                                <w:rFonts w:eastAsia="Tahoma"/>
                                <w:b w:val="0"/>
                                <w:bCs w:val="0"/>
                              </w:rPr>
                              <w:t>К8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EFB4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15.95pt;margin-top:5.35pt;width:19.2pt;height:14pt;z-index:-251657216;visibility:visible;mso-wrap-style:square;mso-width-percent:0;mso-height-percent:0;mso-wrap-distance-left:5pt;mso-wrap-distance-top:2pt;mso-wrap-distance-right:15.3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TX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" filled="f" stroked="f">
                <v:textbox style="mso-fit-shape-to-text:t" inset="0,0,0,0">
                  <w:txbxContent>
                    <w:p w:rsidR="000E37DC" w:rsidRDefault="000E37DC" w:rsidP="000E37DC">
                      <w:pPr>
                        <w:spacing w:line="280" w:lineRule="exact"/>
                      </w:pPr>
                      <w:r>
                        <w:rPr>
                          <w:rStyle w:val="4Exact"/>
                          <w:rFonts w:eastAsia="Tahoma"/>
                          <w:b w:val="0"/>
                          <w:bCs w:val="0"/>
                        </w:rPr>
                        <w:t>К8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40"/>
          <w:rFonts w:eastAsia="Tahoma"/>
          <w:b w:val="0"/>
          <w:bCs w:val="0"/>
        </w:rPr>
        <w:t xml:space="preserve">50 -8 </w:t>
      </w:r>
      <w:r>
        <w:t>60</w:t>
      </w:r>
    </w:p>
    <w:p w:rsidR="000E37DC" w:rsidRDefault="000E37DC" w:rsidP="000E37DC">
      <w:pPr>
        <w:ind w:firstLine="760"/>
        <w:jc w:val="both"/>
      </w:pPr>
      <w:r>
        <w:t>Довольно подробно отображается на картах и гидрография, т. е. водные объекты, что может оказать помощь при поиске источника водоснабжения. На топографических картах отображаются озера, реки, каналы, канавы, ручьи, колодцы, источники воды, пруды и другие водоемы. Особенности водоемов раскрываются надписями и цифрами. В виде дроби подписывают ширину и глубину рек (каналов): в числителе - ширина, в знаменателе - глубина. Скорость течения реки в м/с, изображаемых двумя линиями, указывают в середине стрелки, показывающей направление течения.</w:t>
      </w:r>
    </w:p>
    <w:p w:rsidR="000E37DC" w:rsidRDefault="000E37DC" w:rsidP="000E37DC">
      <w:pPr>
        <w:ind w:firstLine="760"/>
        <w:jc w:val="both"/>
      </w:pPr>
      <w:r>
        <w:t>Колодцы обозначают кружками синего цвета.</w:t>
      </w:r>
    </w:p>
    <w:p w:rsidR="000E37DC" w:rsidRDefault="000E37DC" w:rsidP="000E37DC">
      <w:pPr>
        <w:ind w:firstLine="760"/>
        <w:jc w:val="both"/>
      </w:pPr>
      <w:r>
        <w:t>Наземные водопроводы показывают сплошными линиями синего цвета с точками, а подземные - прерывистыми линиями.</w:t>
      </w:r>
    </w:p>
    <w:p w:rsidR="000E37DC" w:rsidRDefault="000E37DC" w:rsidP="000E37DC">
      <w:pPr>
        <w:ind w:firstLine="760"/>
        <w:jc w:val="both"/>
      </w:pPr>
      <w:r>
        <w:rPr>
          <w:rStyle w:val="2"/>
          <w:rFonts w:eastAsia="Tahoma"/>
        </w:rPr>
        <w:t xml:space="preserve">Почвенно-растительный покров </w:t>
      </w:r>
      <w:r>
        <w:t>изображается на картах обычно площадными условными знаками.</w:t>
      </w:r>
    </w:p>
    <w:p w:rsidR="000E37DC" w:rsidRDefault="000E37DC" w:rsidP="000E37DC">
      <w:pPr>
        <w:ind w:firstLine="760"/>
        <w:jc w:val="both"/>
      </w:pPr>
      <w:r>
        <w:t>К ним относятся условные знаки лесов, кустарников, садов, парков, лугов, болот, а также условные знаки, изображающие характер почвенного покрова: пески, каменистая поверхность и т. п.</w:t>
      </w:r>
    </w:p>
    <w:p w:rsidR="000E37DC" w:rsidRDefault="000E37DC" w:rsidP="000E37DC">
      <w:pPr>
        <w:ind w:firstLine="760"/>
        <w:jc w:val="both"/>
      </w:pPr>
      <w:r>
        <w:t>Площадь леса внутри контура закрашивают зеленой краской. Преобладающую породу деревьев показывают значком лиственного, хвойного дерева или их сочетания, когда лес смешанный. При наличии данных о высоте, толщине деревьев и густоте леса указывается его характеристика.</w:t>
      </w:r>
    </w:p>
    <w:p w:rsidR="000E37DC" w:rsidRDefault="000E37DC" w:rsidP="000E37DC">
      <w:pPr>
        <w:ind w:firstLine="760"/>
        <w:jc w:val="both"/>
      </w:pPr>
      <w:proofErr w:type="gramStart"/>
      <w:r>
        <w:t>Например</w:t>
      </w:r>
      <w:proofErr w:type="gramEnd"/>
      <w:r>
        <w:t>:</w:t>
      </w:r>
    </w:p>
    <w:p w:rsidR="000E37DC" w:rsidRDefault="000E37DC" w:rsidP="000E37DC">
      <w:pPr>
        <w:spacing w:line="280" w:lineRule="exact"/>
      </w:pPr>
      <w:r>
        <w:rPr>
          <w:noProof/>
          <w:lang w:bidi="ar-SA"/>
        </w:rPr>
        <mc:AlternateContent>
          <mc:Choice Requires="wps">
            <w:drawing>
              <wp:anchor distT="25400" distB="10160" distL="63500" distR="63500" simplePos="0" relativeHeight="251660288" behindDoc="1" locked="0" layoutInCell="1" allowOverlap="1" wp14:anchorId="2A6B9FF9" wp14:editId="7DE4EAE5">
                <wp:simplePos x="0" y="0"/>
                <wp:positionH relativeFrom="margin">
                  <wp:posOffset>1065530</wp:posOffset>
                </wp:positionH>
                <wp:positionV relativeFrom="paragraph">
                  <wp:posOffset>67945</wp:posOffset>
                </wp:positionV>
                <wp:extent cx="113030" cy="177800"/>
                <wp:effectExtent l="0" t="0" r="4445" b="4445"/>
                <wp:wrapSquare wrapText="left"/>
                <wp:docPr id="8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7DC" w:rsidRDefault="000E37DC" w:rsidP="000E37DC">
                            <w:pPr>
                              <w:spacing w:line="280" w:lineRule="exact"/>
                            </w:pPr>
                            <w:r>
                              <w:rPr>
                                <w:rStyle w:val="4Exact"/>
                                <w:rFonts w:eastAsia="Tahoma"/>
                                <w:b w:val="0"/>
                                <w:bCs w:val="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9FF9" id="Text Box 65" o:spid="_x0000_s1027" type="#_x0000_t202" style="position:absolute;margin-left:83.9pt;margin-top:5.35pt;width:8.9pt;height:14pt;z-index:-251656192;visibility:visible;mso-wrap-style:square;mso-width-percent:0;mso-height-percent:0;mso-wrap-distance-left:5pt;mso-wrap-distance-top:2pt;mso-wrap-distance-right:5pt;mso-wrap-distance-bottom: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eUsQIAALE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" filled="f" stroked="f">
                <v:textbox style="mso-fit-shape-to-text:t" inset="0,0,0,0">
                  <w:txbxContent>
                    <w:p w:rsidR="000E37DC" w:rsidRDefault="000E37DC" w:rsidP="000E37DC">
                      <w:pPr>
                        <w:spacing w:line="280" w:lineRule="exact"/>
                      </w:pPr>
                      <w:r>
                        <w:rPr>
                          <w:rStyle w:val="4Exact"/>
                          <w:rFonts w:eastAsia="Tahoma"/>
                          <w:b w:val="0"/>
                          <w:bCs w:val="0"/>
                        </w:rPr>
                        <w:t>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40"/>
          <w:rFonts w:eastAsia="Tahoma"/>
          <w:b w:val="0"/>
          <w:bCs w:val="0"/>
        </w:rPr>
        <w:t>20</w:t>
      </w:r>
    </w:p>
    <w:p w:rsidR="000E37DC" w:rsidRDefault="000E37DC" w:rsidP="000E37DC">
      <w:pPr>
        <w:numPr>
          <w:ilvl w:val="0"/>
          <w:numId w:val="1"/>
        </w:numPr>
        <w:spacing w:line="280" w:lineRule="exact"/>
      </w:pPr>
      <w:r>
        <w:rPr>
          <w:noProof/>
          <w:lang w:bidi="ar-SA"/>
        </w:rPr>
        <mc:AlternateContent>
          <mc:Choice Requires="wps">
            <w:drawing>
              <wp:anchor distT="27940" distB="6985" distL="63500" distR="201295" simplePos="0" relativeHeight="251661312" behindDoc="1" locked="0" layoutInCell="1" allowOverlap="1" wp14:anchorId="5214526B" wp14:editId="70AABD31">
                <wp:simplePos x="0" y="0"/>
                <wp:positionH relativeFrom="margin">
                  <wp:posOffset>178435</wp:posOffset>
                </wp:positionH>
                <wp:positionV relativeFrom="paragraph">
                  <wp:posOffset>-142240</wp:posOffset>
                </wp:positionV>
                <wp:extent cx="292735" cy="177800"/>
                <wp:effectExtent l="0" t="4445" r="0" b="0"/>
                <wp:wrapSquare wrapText="right"/>
                <wp:docPr id="7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7DC" w:rsidRDefault="000E37DC" w:rsidP="000E37DC">
                            <w:pPr>
                              <w:spacing w:line="280" w:lineRule="exact"/>
                            </w:pPr>
                            <w:r>
                              <w:rPr>
                                <w:rStyle w:val="4Exact"/>
                                <w:rFonts w:eastAsia="Tahoma"/>
                                <w:b w:val="0"/>
                                <w:bCs w:val="0"/>
                              </w:rPr>
                              <w:t>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526B" id="Text Box 64" o:spid="_x0000_s1028" type="#_x0000_t202" style="position:absolute;left:0;text-align:left;margin-left:14.05pt;margin-top:-11.2pt;width:23.05pt;height:14pt;z-index:-251655168;visibility:visible;mso-wrap-style:square;mso-width-percent:0;mso-height-percent:0;mso-wrap-distance-left:5pt;mso-wrap-distance-top:2.2pt;mso-wrap-distance-right:15.8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KcswIAALE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" filled="f" stroked="f">
                <v:textbox style="mso-fit-shape-to-text:t" inset="0,0,0,0">
                  <w:txbxContent>
                    <w:p w:rsidR="000E37DC" w:rsidRDefault="000E37DC" w:rsidP="000E37DC">
                      <w:pPr>
                        <w:spacing w:line="280" w:lineRule="exact"/>
                      </w:pPr>
                      <w:r>
                        <w:rPr>
                          <w:rStyle w:val="4Exact"/>
                          <w:rFonts w:eastAsia="Tahoma"/>
                          <w:b w:val="0"/>
                          <w:bCs w:val="0"/>
                        </w:rPr>
                        <w:t>ель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40</w:t>
      </w:r>
    </w:p>
    <w:p w:rsidR="000E37DC" w:rsidRDefault="000E37DC" w:rsidP="000E37DC">
      <w:pPr>
        <w:spacing w:line="317" w:lineRule="exact"/>
        <w:ind w:firstLine="760"/>
        <w:jc w:val="both"/>
      </w:pPr>
      <w:r>
        <w:t>Это означает, что в данном лесу преобладает хвойная порода деревьев, их средняя высота 20 метров, средняя толщина 40 см, среднее расстояние между деревьями 4 м. При изображении на картах просек указывают их ширину в метрах.</w:t>
      </w:r>
    </w:p>
    <w:p w:rsidR="000E37DC" w:rsidRDefault="000E37DC" w:rsidP="000E37DC">
      <w:pPr>
        <w:spacing w:line="317" w:lineRule="exact"/>
        <w:ind w:firstLine="760"/>
        <w:jc w:val="both"/>
      </w:pPr>
      <w:r>
        <w:rPr>
          <w:rStyle w:val="2"/>
          <w:rFonts w:eastAsia="Tahoma"/>
        </w:rPr>
        <w:t xml:space="preserve">Болота </w:t>
      </w:r>
      <w:r>
        <w:t>изображают на карте горизонтальной штриховкой синего цвета. Они подразделяются по степени проходимости на проходимые, труднопроходимые (прерывистая штриховка) и непроходимые (непрерывная штриховка).</w:t>
      </w:r>
    </w:p>
    <w:p w:rsidR="000E37DC" w:rsidRDefault="000E37DC" w:rsidP="000E37DC">
      <w:pPr>
        <w:spacing w:after="296" w:line="317" w:lineRule="exact"/>
        <w:ind w:firstLine="760"/>
        <w:jc w:val="both"/>
      </w:pPr>
      <w:r>
        <w:t>Зная условные знаки, можно читать топографические карты. Читать карту - это значит правильно воспринимать символику условных знаков,</w:t>
      </w:r>
      <w:r>
        <w:br w:type="page"/>
      </w:r>
      <w:r>
        <w:lastRenderedPageBreak/>
        <w:t>безошибочно распознавая по ним изображаемые объекты и их характерные свойства.</w:t>
      </w:r>
    </w:p>
    <w:p w:rsidR="000E37DC" w:rsidRDefault="000E37DC" w:rsidP="000E37DC">
      <w:pPr>
        <w:pStyle w:val="50"/>
        <w:keepNext/>
        <w:keepLines/>
        <w:shd w:val="clear" w:color="auto" w:fill="auto"/>
        <w:spacing w:before="0" w:line="322" w:lineRule="exact"/>
        <w:jc w:val="center"/>
      </w:pPr>
      <w:bookmarkStart w:id="1" w:name="bookmark17"/>
      <w:r>
        <w:rPr>
          <w:color w:val="000000"/>
          <w:lang w:eastAsia="ru-RU" w:bidi="ru-RU"/>
        </w:rPr>
        <w:t>Общие правила чтения карт</w:t>
      </w:r>
      <w:bookmarkEnd w:id="1"/>
    </w:p>
    <w:p w:rsidR="000E37DC" w:rsidRDefault="000E37DC" w:rsidP="000E37DC">
      <w:pPr>
        <w:ind w:firstLine="760"/>
        <w:jc w:val="both"/>
      </w:pPr>
      <w:r>
        <w:t>При чтении карт следует придерживаться определенных правил:</w:t>
      </w:r>
    </w:p>
    <w:p w:rsidR="000E37DC" w:rsidRDefault="000E37DC" w:rsidP="000E37DC">
      <w:pPr>
        <w:pStyle w:val="70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Избирательное отношение к содержанию карты.</w:t>
      </w:r>
    </w:p>
    <w:p w:rsidR="000E37DC" w:rsidRDefault="000E37DC" w:rsidP="000E37DC">
      <w:pPr>
        <w:ind w:firstLine="760"/>
        <w:jc w:val="both"/>
      </w:pPr>
      <w:r>
        <w:t>Читать карту надо выборочно, заостряя внимание на тех участках и элементах ее содержания, которые имеют прямое отношение к решаемой задаче.</w:t>
      </w:r>
    </w:p>
    <w:p w:rsidR="000E37DC" w:rsidRDefault="000E37DC" w:rsidP="000E37DC">
      <w:pPr>
        <w:pStyle w:val="70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Совокупное чтение условных знаков.</w:t>
      </w:r>
    </w:p>
    <w:p w:rsidR="000E37DC" w:rsidRDefault="000E37DC" w:rsidP="000E37DC">
      <w:pPr>
        <w:ind w:firstLine="760"/>
      </w:pPr>
      <w:r>
        <w:t xml:space="preserve">Условные знаки надо рассматривать во взаимосвязи с изображением рельефа и других элементов местности. При этом определяется совместное влияние объектов и рельефа на выполнение конкретной задачи. </w:t>
      </w:r>
      <w:r>
        <w:rPr>
          <w:rStyle w:val="20"/>
          <w:rFonts w:eastAsia="Tahoma"/>
        </w:rPr>
        <w:t>3.Запоминание прочитанного.</w:t>
      </w:r>
    </w:p>
    <w:p w:rsidR="000E37DC" w:rsidRDefault="000E37DC" w:rsidP="000E37DC">
      <w:pPr>
        <w:ind w:firstLine="760"/>
        <w:jc w:val="both"/>
      </w:pPr>
      <w:r>
        <w:t>Осмысленно запоминайте изображаемую на карте местность, особенно те ее участки и объекты, которые являются предметом изучения.</w:t>
      </w:r>
    </w:p>
    <w:p w:rsidR="000E37DC" w:rsidRDefault="000E37DC" w:rsidP="000E37DC">
      <w:pPr>
        <w:pStyle w:val="52"/>
        <w:shd w:val="clear" w:color="auto" w:fill="auto"/>
        <w:spacing w:before="0"/>
        <w:ind w:left="2620"/>
        <w:jc w:val="left"/>
      </w:pPr>
      <w:r>
        <w:rPr>
          <w:color w:val="000000"/>
          <w:lang w:eastAsia="ru-RU" w:bidi="ru-RU"/>
        </w:rPr>
        <w:t>ВОПРОСЫ ДЛЯ САМОКОНТРОЛЯ:</w:t>
      </w:r>
    </w:p>
    <w:p w:rsidR="000E37DC" w:rsidRDefault="000E37DC" w:rsidP="000E37DC">
      <w:pPr>
        <w:numPr>
          <w:ilvl w:val="0"/>
          <w:numId w:val="3"/>
        </w:numPr>
        <w:tabs>
          <w:tab w:val="left" w:pos="989"/>
        </w:tabs>
        <w:spacing w:line="322" w:lineRule="exact"/>
        <w:ind w:left="160" w:firstLine="480"/>
        <w:jc w:val="both"/>
      </w:pPr>
      <w:proofErr w:type="gramStart"/>
      <w:r>
        <w:t>Что называется</w:t>
      </w:r>
      <w:proofErr w:type="gramEnd"/>
      <w:r>
        <w:t xml:space="preserve"> картографическими условными знаками?</w:t>
      </w:r>
    </w:p>
    <w:p w:rsidR="000E37DC" w:rsidRDefault="000E37DC" w:rsidP="000E37DC">
      <w:pPr>
        <w:numPr>
          <w:ilvl w:val="0"/>
          <w:numId w:val="3"/>
        </w:numPr>
        <w:tabs>
          <w:tab w:val="left" w:pos="1013"/>
        </w:tabs>
        <w:spacing w:line="322" w:lineRule="exact"/>
        <w:ind w:left="160" w:firstLine="480"/>
        <w:jc w:val="both"/>
      </w:pPr>
      <w:r>
        <w:t>Виды условных знаков, их краткая характеристика.</w:t>
      </w:r>
    </w:p>
    <w:p w:rsidR="000E37DC" w:rsidRDefault="000E37DC" w:rsidP="000E37DC">
      <w:pPr>
        <w:numPr>
          <w:ilvl w:val="0"/>
          <w:numId w:val="3"/>
        </w:numPr>
        <w:tabs>
          <w:tab w:val="left" w:pos="1003"/>
        </w:tabs>
        <w:spacing w:line="322" w:lineRule="exact"/>
        <w:ind w:left="160" w:right="160" w:firstLine="480"/>
        <w:jc w:val="both"/>
      </w:pPr>
      <w:r>
        <w:t>Цветовое оформление, пояснительные надписи и цифровое обозначение топографических карт.</w:t>
      </w:r>
    </w:p>
    <w:p w:rsidR="000E37DC" w:rsidRDefault="000E37DC" w:rsidP="000E37DC">
      <w:pPr>
        <w:numPr>
          <w:ilvl w:val="0"/>
          <w:numId w:val="3"/>
        </w:numPr>
        <w:tabs>
          <w:tab w:val="left" w:pos="1008"/>
        </w:tabs>
        <w:spacing w:line="322" w:lineRule="exact"/>
        <w:ind w:left="160" w:right="160" w:firstLine="480"/>
        <w:jc w:val="both"/>
      </w:pPr>
      <w:r>
        <w:t>Перечислите местные предметы, изображенные в любых квадратах имеющейся топографической карты и назовите виды условных знаков, которыми они обозначены.</w:t>
      </w:r>
    </w:p>
    <w:p w:rsidR="000E37DC" w:rsidRDefault="000E37DC" w:rsidP="000E37DC">
      <w:pPr>
        <w:numPr>
          <w:ilvl w:val="0"/>
          <w:numId w:val="3"/>
        </w:numPr>
        <w:tabs>
          <w:tab w:val="left" w:pos="1022"/>
        </w:tabs>
        <w:spacing w:line="322" w:lineRule="exact"/>
        <w:ind w:left="160" w:right="160" w:firstLine="480"/>
        <w:jc w:val="both"/>
      </w:pPr>
      <w:r>
        <w:t>Найдите на топографической карте мост через реку и дайте его характеристику.</w:t>
      </w:r>
    </w:p>
    <w:p w:rsidR="000E37DC" w:rsidRDefault="000E37DC" w:rsidP="000E37DC">
      <w:pPr>
        <w:numPr>
          <w:ilvl w:val="0"/>
          <w:numId w:val="3"/>
        </w:numPr>
        <w:tabs>
          <w:tab w:val="left" w:pos="1013"/>
        </w:tabs>
        <w:spacing w:line="322" w:lineRule="exact"/>
        <w:ind w:left="160" w:right="160" w:firstLine="480"/>
        <w:jc w:val="both"/>
      </w:pPr>
      <w:r>
        <w:t>Дайте характеристику основных железных и шоссейных дорог, изображенных на карте.</w:t>
      </w:r>
    </w:p>
    <w:p w:rsidR="000E37DC" w:rsidRDefault="000E37DC" w:rsidP="000E37DC">
      <w:pPr>
        <w:numPr>
          <w:ilvl w:val="0"/>
          <w:numId w:val="3"/>
        </w:numPr>
        <w:tabs>
          <w:tab w:val="left" w:pos="1018"/>
        </w:tabs>
        <w:spacing w:line="322" w:lineRule="exact"/>
        <w:ind w:left="160" w:firstLine="480"/>
        <w:jc w:val="both"/>
      </w:pPr>
      <w:r>
        <w:t>Дайте характеристику реки и сооружений на ней.</w:t>
      </w:r>
    </w:p>
    <w:p w:rsidR="000E37DC" w:rsidRDefault="000E37DC" w:rsidP="000E37DC">
      <w:pPr>
        <w:numPr>
          <w:ilvl w:val="0"/>
          <w:numId w:val="3"/>
        </w:numPr>
        <w:tabs>
          <w:tab w:val="left" w:pos="1018"/>
        </w:tabs>
        <w:spacing w:line="322" w:lineRule="exact"/>
        <w:ind w:left="160" w:firstLine="480"/>
        <w:jc w:val="both"/>
      </w:pPr>
      <w:r>
        <w:t>Основные правила чтения карты.</w:t>
      </w:r>
    </w:p>
    <w:p w:rsidR="000E37DC" w:rsidRDefault="000E37DC" w:rsidP="000E37DC">
      <w:pPr>
        <w:numPr>
          <w:ilvl w:val="0"/>
          <w:numId w:val="3"/>
        </w:numPr>
        <w:tabs>
          <w:tab w:val="left" w:pos="1018"/>
        </w:tabs>
        <w:spacing w:line="322" w:lineRule="exact"/>
        <w:ind w:left="160" w:firstLine="480"/>
        <w:jc w:val="both"/>
      </w:pPr>
      <w:r>
        <w:t>Прочитайте условные знаки в квадратах имеющейся карты.</w:t>
      </w:r>
    </w:p>
    <w:p w:rsidR="000E37DC" w:rsidRDefault="000E37DC" w:rsidP="000E37DC">
      <w:pPr>
        <w:numPr>
          <w:ilvl w:val="0"/>
          <w:numId w:val="3"/>
        </w:numPr>
        <w:tabs>
          <w:tab w:val="left" w:pos="1133"/>
        </w:tabs>
        <w:spacing w:line="322" w:lineRule="exact"/>
        <w:ind w:left="160" w:firstLine="480"/>
        <w:jc w:val="both"/>
      </w:pPr>
      <w:r>
        <w:t>Прочитайте условные знаки в квадрате топографической карты.</w:t>
      </w:r>
    </w:p>
    <w:p w:rsidR="00D040D2" w:rsidRDefault="000E37DC" w:rsidP="000E37DC">
      <w:r>
        <w:t>Прочитайте условные знаки в квадрате имеющейся топографической карты.</w:t>
      </w:r>
      <w:bookmarkStart w:id="2" w:name="_GoBack"/>
      <w:bookmarkEnd w:id="2"/>
    </w:p>
    <w:sectPr w:rsidR="00D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677"/>
    <w:multiLevelType w:val="multilevel"/>
    <w:tmpl w:val="D70EEB98"/>
    <w:lvl w:ilvl="0"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070521"/>
    <w:multiLevelType w:val="multilevel"/>
    <w:tmpl w:val="D0A04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C24FA6"/>
    <w:multiLevelType w:val="multilevel"/>
    <w:tmpl w:val="CE18E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02"/>
    <w:rsid w:val="000E37DC"/>
    <w:rsid w:val="00B57C02"/>
    <w:rsid w:val="00D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7A6D7-65B2-4C51-8B27-3258EF3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37DC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rsid w:val="000E37DC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E3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;Курсив"/>
    <w:basedOn w:val="a0"/>
    <w:rsid w:val="000E37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Не полужирный"/>
    <w:basedOn w:val="a0"/>
    <w:rsid w:val="000E3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0E37DC"/>
    <w:rPr>
      <w:rFonts w:eastAsia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E37DC"/>
    <w:rPr>
      <w:rFonts w:eastAsia="Times New Roman"/>
      <w:b/>
      <w:bCs/>
      <w:i/>
      <w:iCs/>
      <w:shd w:val="clear" w:color="auto" w:fill="FFFFFF"/>
    </w:rPr>
  </w:style>
  <w:style w:type="character" w:customStyle="1" w:styleId="4Exact">
    <w:name w:val="Основной текст (4) Exact"/>
    <w:basedOn w:val="a0"/>
    <w:rsid w:val="000E3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a0"/>
    <w:rsid w:val="000E3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">
    <w:name w:val="Основной текст (4)"/>
    <w:basedOn w:val="a0"/>
    <w:rsid w:val="000E3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50">
    <w:name w:val="Заголовок №5"/>
    <w:basedOn w:val="a"/>
    <w:link w:val="5"/>
    <w:rsid w:val="000E37DC"/>
    <w:pPr>
      <w:shd w:val="clear" w:color="auto" w:fill="FFFFFF"/>
      <w:spacing w:before="3000" w:line="326" w:lineRule="exact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0E37DC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E37DC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2020-04-24T02:03:00Z</dcterms:created>
  <dcterms:modified xsi:type="dcterms:W3CDTF">2020-04-24T02:04:00Z</dcterms:modified>
</cp:coreProperties>
</file>