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04" w:rsidRPr="00E14104" w:rsidRDefault="00E14104" w:rsidP="00E14104">
      <w:pPr>
        <w:rPr>
          <w:b/>
          <w:bCs/>
        </w:rPr>
      </w:pPr>
      <w:r w:rsidRPr="00E14104">
        <w:rPr>
          <w:b/>
          <w:bCs/>
        </w:rPr>
        <w:t>Лекция 19. Конфискация имущества в современном уголовном законодательстве</w:t>
      </w:r>
    </w:p>
    <w:p w:rsidR="00E14104" w:rsidRPr="00E14104" w:rsidRDefault="00E14104" w:rsidP="00E14104">
      <w:pPr>
        <w:rPr>
          <w:b/>
          <w:bCs/>
        </w:rPr>
      </w:pPr>
      <w:r w:rsidRPr="00E14104">
        <w:rPr>
          <w:b/>
          <w:bCs/>
        </w:rPr>
        <w:t>19.1. Понятие конфискации имущества, как отдельного института уголовного права</w:t>
      </w:r>
    </w:p>
    <w:p w:rsidR="00E14104" w:rsidRPr="00E14104" w:rsidRDefault="00E14104" w:rsidP="00E14104">
      <w:r w:rsidRPr="00E14104">
        <w:t>Конфискация по законодательству России XIX - начала XX в. относилась к имущественным наказаниям. Терминологически конфискация определялась как отобрание имущества, являясь дополнительным наказанием и представлявшим собой изъятие у виновного имущества либо некоторых предметов, а равно и уничтожение преступных последствий его деятельности. Изначально допускалась </w:t>
      </w:r>
      <w:r w:rsidRPr="00E14104">
        <w:rPr>
          <w:b/>
          <w:bCs/>
          <w:i/>
          <w:iCs/>
        </w:rPr>
        <w:t>полная</w:t>
      </w:r>
      <w:r w:rsidRPr="00E14104">
        <w:t> и </w:t>
      </w:r>
      <w:r w:rsidRPr="00E14104">
        <w:rPr>
          <w:b/>
          <w:bCs/>
          <w:i/>
          <w:iCs/>
        </w:rPr>
        <w:t>специальная конфискация</w:t>
      </w:r>
      <w:r w:rsidRPr="00E14104">
        <w:t>, однако полная конфискация, предусматривавшая отобрание всего имущества, в последних редакциях Уложения о наказаниях уголовных и исправительных 1845 г. была исключена после того, как теоретическая и практическая несостоятельность этой меры в 1871 г. была признана Министерством юстиции</w:t>
      </w:r>
      <w:bookmarkStart w:id="0" w:name="_ftnref72"/>
      <w:r w:rsidRPr="00E14104">
        <w:fldChar w:fldCharType="begin"/>
      </w:r>
      <w:r w:rsidRPr="00E14104">
        <w:instrText xml:space="preserve"> HYPERLINK "http://netprava.ru/ek/b24/20_1.htm" \l "_ftn72" \o "" </w:instrText>
      </w:r>
      <w:r w:rsidRPr="00E14104">
        <w:fldChar w:fldCharType="separate"/>
      </w:r>
      <w:r w:rsidRPr="00E14104">
        <w:rPr>
          <w:rStyle w:val="a3"/>
        </w:rPr>
        <w:t>[72]</w:t>
      </w:r>
      <w:r w:rsidRPr="00E14104">
        <w:fldChar w:fldCharType="end"/>
      </w:r>
      <w:bookmarkEnd w:id="0"/>
      <w:r w:rsidRPr="00E14104">
        <w:t>.</w:t>
      </w:r>
    </w:p>
    <w:p w:rsidR="00E14104" w:rsidRPr="00E14104" w:rsidRDefault="00E14104" w:rsidP="00E14104">
      <w:r w:rsidRPr="00E14104">
        <w:t>По действовавшему в то время законодательству России отобранию (конфискации) подлежали: предметы, запрещенные к употреблению в гражданском обороте, нахождение которых в обладании виновного само по себе составляло бы нарушение закона. Например, фальшивые деньги, поддельные документы, запрещенные орудия лова и др.; предметы, служившие или предназначавшиеся быть средством совершения преступления, например, приспособления и материалы для подделки денег, машины и инструменты для запрещенных промыслов и др.</w:t>
      </w:r>
    </w:p>
    <w:p w:rsidR="00E14104" w:rsidRPr="00E14104" w:rsidRDefault="00E14104" w:rsidP="00E14104">
      <w:r w:rsidRPr="00E14104">
        <w:t>Вместе с тем отобрание подобных предметов отличалось от изъятия предметов в качестве вещественных доказательств, имеющего процессуальное значение (так называемая «специальная конфискация»). Таковыми могли быть как предметы, добытые преступным путем, так и те, на которые было направлено преступное деяние, служившие орудием его совершения, изъятые при обыске, выемке и др. Последние могли быть возвращены по вступлении приговора в законную силу. Отобранию подлежали также предметы, добытые преступным путем, например, взятка или дичь, лес, добытые с нарушением установленных правил и т.п. При этом закон не определял никаких общих правил, что именно подлежит отобранию, а делал подобные указания в Особенной части, при изложении взысканий за отдельные преступления.</w:t>
      </w:r>
    </w:p>
    <w:p w:rsidR="00E14104" w:rsidRPr="00E14104" w:rsidRDefault="00E14104" w:rsidP="00E14104">
      <w:r w:rsidRPr="00E14104">
        <w:t>Применение специальной конфискации по общему правилу не зависело от усмотрения суда, а наступало в силу самого закона. Однако иногда применение таковой и определение ее объема предоставлялось на усмотрение суда.</w:t>
      </w:r>
    </w:p>
    <w:p w:rsidR="00E14104" w:rsidRPr="00E14104" w:rsidRDefault="00E14104" w:rsidP="00E14104">
      <w:r w:rsidRPr="00E14104">
        <w:t xml:space="preserve">Советское, а затем российское уголовное и процессуальное законодательство предусматривало возможность как полной, так и частичной конфискации. В соответствии с действующей до исключения из уголовного законодательства Федеральным законом РФ от 8 декабря 2003 г. № 162-ФЗ, ч. 1 ст. 52 УК РФ -  конфискация имущества заключалась в принудительном безвозмездном изъятии в собственность государства всего или части имущества, </w:t>
      </w:r>
      <w:r w:rsidRPr="00E14104">
        <w:lastRenderedPageBreak/>
        <w:t>являющегося собственностью осужденного. При этом конфискация применялась только в качестве дополнительного вида наказания (ч. 3 ст. 45 УК РФ). Законодатель специально оговаривал, что данное наказание может быть назначено судом только в случаях, предусмотренных соответствующими статьями Особенной части. УК РФ, указывая границы ее применения, а именно: тяжкие и особо тяжкие преступления, совершенные из корыстных побуждений (ч. 2 ст. 52 УК РФ).</w:t>
      </w:r>
    </w:p>
    <w:p w:rsidR="00E14104" w:rsidRPr="00E14104" w:rsidRDefault="00E14104" w:rsidP="00E14104">
      <w:r w:rsidRPr="00E14104">
        <w:t>Понятие специальной конфискации в уголовном законодательстве не определялось, так как на практике она осуществлялась в рамках применения конфискации как наказания. Однако, после того, как конфискация имущества была исключена из Уголовного кодекса РФ, возникли проблемы применения так называемой специальной конфискации. А между тем, изъятие предметов и других ценностей, запрещенных к употреблению в гражданском обороте, нахождение которых в обладании виновного само по себе составляло бы нарушение закона, требовало законодательного закрепления. Потому Федеральным законом от 27 июля 2006 г.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bookmarkStart w:id="1" w:name="_ftnref73"/>
      <w:r w:rsidRPr="00E14104">
        <w:fldChar w:fldCharType="begin"/>
      </w:r>
      <w:r w:rsidRPr="00E14104">
        <w:instrText xml:space="preserve"> HYPERLINK "http://netprava.ru/ek/b24/20_1.htm" \l "_ftn73" \o "" </w:instrText>
      </w:r>
      <w:r w:rsidRPr="00E14104">
        <w:fldChar w:fldCharType="separate"/>
      </w:r>
      <w:r w:rsidRPr="00E14104">
        <w:rPr>
          <w:rStyle w:val="a3"/>
        </w:rPr>
        <w:t>[73]</w:t>
      </w:r>
      <w:r w:rsidRPr="00E14104">
        <w:fldChar w:fldCharType="end"/>
      </w:r>
      <w:bookmarkEnd w:id="1"/>
      <w:r w:rsidRPr="00E14104">
        <w:t> в Уголовный кодекс РФ была внесена новая глава 15.1 «Конфискация имущества» в которой законодатель закрепил понятие и условия применения конфискации имущества.</w:t>
      </w:r>
    </w:p>
    <w:p w:rsidR="00E14104" w:rsidRPr="00E14104" w:rsidRDefault="00E14104" w:rsidP="00E14104">
      <w:r w:rsidRPr="00E14104">
        <w:t> </w:t>
      </w:r>
      <w:r w:rsidRPr="00E14104">
        <w:rPr>
          <w:b/>
          <w:bCs/>
          <w:i/>
          <w:iCs/>
        </w:rPr>
        <w:t>Конфискация имущества</w:t>
      </w:r>
      <w:r w:rsidRPr="00E14104">
        <w:t>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rsidR="00E14104" w:rsidRPr="00E14104" w:rsidRDefault="00E14104" w:rsidP="00E14104">
      <w:r w:rsidRPr="00E14104">
        <w:t>а) денег, ценностей и иного имущества, полученных в результате совершения преступлений, предусмотренных ч. 1 ст. 104.1. УК РФ, и любых доходов от этого имущества, за исключением имущества и доходов от него, подлежащих возвращению законному владельцу;</w:t>
      </w:r>
    </w:p>
    <w:p w:rsidR="00E14104" w:rsidRPr="00E14104" w:rsidRDefault="00E14104" w:rsidP="00E14104">
      <w:r w:rsidRPr="00E14104">
        <w:t xml:space="preserve">б) денег, ценностей и иного имущества, в которые имущество, полученное в результате совершения преступления, и доходы от этого имущества были частично или полностью </w:t>
      </w:r>
      <w:proofErr w:type="gramStart"/>
      <w:r w:rsidRPr="00E14104">
        <w:t>превращены</w:t>
      </w:r>
      <w:proofErr w:type="gramEnd"/>
      <w:r w:rsidRPr="00E14104">
        <w:t xml:space="preserve"> или преобразованы;</w:t>
      </w:r>
    </w:p>
    <w:p w:rsidR="00E14104" w:rsidRPr="00E14104" w:rsidRDefault="00E14104" w:rsidP="00E14104">
      <w:r w:rsidRPr="00E14104">
        <w:t>в) денег, ценностей и иного имущества, используемых или предназначенных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E14104" w:rsidRPr="00E14104" w:rsidRDefault="00E14104" w:rsidP="00E14104">
      <w:r w:rsidRPr="00E14104">
        <w:t>г) орудий, оборудования или иных средств совершения преступления, принадлежащих обвиняемому.</w:t>
      </w:r>
    </w:p>
    <w:p w:rsidR="00E14104" w:rsidRPr="00E14104" w:rsidRDefault="00E14104" w:rsidP="00E14104">
      <w:r w:rsidRPr="00E14104">
        <w:t>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rsidR="00E14104" w:rsidRPr="00E14104" w:rsidRDefault="00E14104" w:rsidP="00E14104">
      <w:r w:rsidRPr="00E14104">
        <w:t>Указанное имущество,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rsidR="00E14104" w:rsidRPr="00E14104" w:rsidRDefault="00E14104" w:rsidP="00E14104">
      <w:r w:rsidRPr="00E14104">
        <w:lastRenderedPageBreak/>
        <w:t>Если конфискация определенного предмета, входящего в имущество, указанное в статье 104.1 УК РФ,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rsidR="00E14104" w:rsidRPr="00E14104" w:rsidRDefault="00E14104" w:rsidP="00E14104">
      <w:r w:rsidRPr="00E14104">
        <w:rPr>
          <w:b/>
          <w:bCs/>
          <w:i/>
          <w:iCs/>
        </w:rPr>
        <w:t>Принудительность конфискации</w:t>
      </w:r>
      <w:r w:rsidRPr="00E14104">
        <w:t> заключается в том, что при вступлении приговора в силу определенное имущество изымается помимо воли осужденного и членов его семьи.</w:t>
      </w:r>
    </w:p>
    <w:p w:rsidR="00E14104" w:rsidRPr="00E14104" w:rsidRDefault="00E14104" w:rsidP="00E14104">
      <w:r w:rsidRPr="00E14104">
        <w:rPr>
          <w:b/>
          <w:bCs/>
          <w:i/>
          <w:iCs/>
        </w:rPr>
        <w:t>Безвозмездность изъятия</w:t>
      </w:r>
      <w:r w:rsidRPr="00E14104">
        <w:t> означает, что изъятое имущество не компенсируется. Однако при незаконном осуждении имущество может быть возвращено незаконно осужденному, если оно не обращено еще в собственность государства или не реализовано в установленном законом порядке.</w:t>
      </w:r>
    </w:p>
    <w:p w:rsidR="00E14104" w:rsidRDefault="00E14104" w:rsidP="00E14104">
      <w:r w:rsidRPr="00E14104">
        <w:t>Таким образом, конфискация имущества перестала носить статус уголовного наказания, но в то же время предусмотрена уголовным законодательством, как специальная мера, применяемая по отдельным преступлениям в отношении виновных, и связана только с определенными видами имущества, прямо определяемым законом.</w:t>
      </w:r>
    </w:p>
    <w:p w:rsidR="00E14104" w:rsidRPr="00E14104" w:rsidRDefault="00E14104" w:rsidP="00E14104">
      <w:pPr>
        <w:rPr>
          <w:b/>
          <w:bCs/>
        </w:rPr>
      </w:pPr>
      <w:r w:rsidRPr="00E14104">
        <w:rPr>
          <w:b/>
          <w:bCs/>
        </w:rPr>
        <w:t>19.2. Основания и порядок применения конфискации имущества</w:t>
      </w:r>
    </w:p>
    <w:p w:rsidR="00E14104" w:rsidRPr="00E14104" w:rsidRDefault="00E14104" w:rsidP="00E14104">
      <w:r w:rsidRPr="00E14104">
        <w:t>Анализ действующего уголовного и уголовно-процессуального законодательства позволяет определить основания и порядок применения конфискации имущества.</w:t>
      </w:r>
    </w:p>
    <w:p w:rsidR="00E14104" w:rsidRPr="00E14104" w:rsidRDefault="00E14104" w:rsidP="00E14104">
      <w:r w:rsidRPr="00E14104">
        <w:rPr>
          <w:i/>
          <w:iCs/>
        </w:rPr>
        <w:t>На основании обвинительного приговора суда конфискации подлежит следующее имущество:</w:t>
      </w:r>
    </w:p>
    <w:p w:rsidR="00E14104" w:rsidRPr="00E14104" w:rsidRDefault="00E14104" w:rsidP="00E14104">
      <w:r w:rsidRPr="00E14104">
        <w:t>1</w:t>
      </w:r>
      <w:r w:rsidRPr="00E14104">
        <w:rPr>
          <w:b/>
          <w:bCs/>
        </w:rPr>
        <w:t>) </w:t>
      </w:r>
      <w:r w:rsidRPr="00E14104">
        <w:t xml:space="preserve">деньги, ценности и иное имущество, полученные в результате совершения преступлений, предусмотренных частью второй статьи 105, частями второй - четвертой статьи 111, частью второй статьи 126, статьями 127.1, 127.2, частью второй статьи 141, статьей 141.1, частью второй статьи 142, статьей 145.1 (если преступление совершено из корыстных побуждений), статьями 146, 147, статьями 153 - 155 (если преступления совершены из корыстных побуждений), статьями 171.1, 171.2, 174, 174.1, 183, частями третьей и четвертой статьи 184, статьями 186, 187, 189, 191.1, частями третьей и четвертой статьи 204, статьями 205, 205.1, 205.2, 205.3, 205.4, 205.5, 206, 208, 209, 210, 212, 222, 227, 228.1, частью второй статьи 228.2, статьями 228.4, 229, 231, 232, 234, 240, 241, 242, 242.1, 258.1, 275, 276, 277, 278, 279, 281, 282.1 - 282.3, 283.1, 285, 290, 295, 307 - 309, 355, частью третьей статьи 359 УК РФ, или являющихся предметом незаконного перемещения через таможенную границу Таможенного союза в рамках </w:t>
      </w:r>
      <w:proofErr w:type="spellStart"/>
      <w:r w:rsidRPr="00E14104">
        <w:t>ЕврАзЭС</w:t>
      </w:r>
      <w:proofErr w:type="spellEnd"/>
      <w:r w:rsidRPr="00E14104">
        <w:t xml:space="preserve"> либо через Государственную границу Российской Федерации с государствами - членами Таможенного союза в рамках </w:t>
      </w:r>
      <w:proofErr w:type="spellStart"/>
      <w:r w:rsidRPr="00E14104">
        <w:t>ЕврАзЭС</w:t>
      </w:r>
      <w:proofErr w:type="spellEnd"/>
      <w:r w:rsidRPr="00E14104">
        <w:t>, ответственность за которое установлена статьями 200.1, 200.2, 226.1 и 229.1 УК РФ, и любых доходов от этого имущества, за исключением имущества и доходов от него, подлежащих возвращению законному владельцу;</w:t>
      </w:r>
      <w:bookmarkStart w:id="2" w:name="_ftnref74"/>
      <w:r w:rsidRPr="00E14104">
        <w:fldChar w:fldCharType="begin"/>
      </w:r>
      <w:r w:rsidRPr="00E14104">
        <w:instrText xml:space="preserve"> HYPERLINK "http://netprava.ru/ek/b24/20_2.htm" \l "_ftn74" \o "" </w:instrText>
      </w:r>
      <w:r w:rsidRPr="00E14104">
        <w:fldChar w:fldCharType="separate"/>
      </w:r>
      <w:r w:rsidRPr="00E14104">
        <w:rPr>
          <w:rStyle w:val="a3"/>
        </w:rPr>
        <w:t>[74]</w:t>
      </w:r>
      <w:r w:rsidRPr="00E14104">
        <w:fldChar w:fldCharType="end"/>
      </w:r>
      <w:bookmarkEnd w:id="2"/>
      <w:r w:rsidRPr="00E14104">
        <w:t>;</w:t>
      </w:r>
    </w:p>
    <w:p w:rsidR="00E14104" w:rsidRPr="00E14104" w:rsidRDefault="00E14104" w:rsidP="00E14104">
      <w:r w:rsidRPr="00E14104">
        <w:lastRenderedPageBreak/>
        <w:t xml:space="preserve">2) если имущество, полученное в результате совершения указанных преступления, и доходы от этого имущества были частично или полностью </w:t>
      </w:r>
      <w:proofErr w:type="gramStart"/>
      <w:r w:rsidRPr="00E14104">
        <w:t>превращены</w:t>
      </w:r>
      <w:proofErr w:type="gramEnd"/>
      <w:r w:rsidRPr="00E14104">
        <w:t xml:space="preserve"> или преобразованы;</w:t>
      </w:r>
    </w:p>
    <w:p w:rsidR="00E14104" w:rsidRPr="00E14104" w:rsidRDefault="00E14104" w:rsidP="00E14104">
      <w:r w:rsidRPr="00E14104">
        <w:t>3) если деньги, ценности и иное имущество, используются или предназначены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E14104" w:rsidRPr="00E14104" w:rsidRDefault="00E14104" w:rsidP="00E14104">
      <w:r w:rsidRPr="00E14104">
        <w:t>4) если предметы являются орудиями, оборудованием или иными средствами совершения преступления, принадлежащими обвиняемому;</w:t>
      </w:r>
    </w:p>
    <w:p w:rsidR="00E14104" w:rsidRPr="00E14104" w:rsidRDefault="00E14104" w:rsidP="00E14104">
      <w:r w:rsidRPr="00E14104">
        <w:t>5) если лицо (организация), принявшее у осужденного имущество, знало или должно было знать, что оно получено в результате преступных действий.</w:t>
      </w:r>
    </w:p>
    <w:p w:rsidR="00E14104" w:rsidRPr="00E14104" w:rsidRDefault="00E14104" w:rsidP="00E14104">
      <w:r w:rsidRPr="00E14104">
        <w:rPr>
          <w:b/>
          <w:bCs/>
          <w:i/>
          <w:iCs/>
        </w:rPr>
        <w:t>Порядок конфискации имущества</w:t>
      </w:r>
      <w:r w:rsidRPr="00E14104">
        <w:t> определяется уголовно-процессуальным законодательством, которое указывает, что «подлежит доказыванию по любому уголовному делу обстоятельства, подтверждающие, что имущество, подлежащее конфискации в соответствии со статьей 104.1 Уголовного кодекса Российской Федерации,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преступления либо для финансирования терроризма, организованной группы, незаконного вооруженного формирования, преступного сообщества (преступной организации)» (ст. 73 УПК РФ).</w:t>
      </w:r>
    </w:p>
    <w:p w:rsidR="00E14104" w:rsidRPr="00E14104" w:rsidRDefault="00E14104" w:rsidP="00E14104">
      <w:r w:rsidRPr="00E14104">
        <w:t>Кроме того, уголовно-процессуальное законодательство указывает, что деньги, ценности и иное имущество, полученные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статьей 115 УПК РФ.  Эти предметы, как правило, признаются вещественными доказательствами по уголовному делу.</w:t>
      </w:r>
    </w:p>
    <w:p w:rsidR="00E14104" w:rsidRPr="00E14104" w:rsidRDefault="00E14104" w:rsidP="00E14104">
      <w:r w:rsidRPr="00E14104">
        <w:t>При вынесении приговора, а также определения или постановления о прекращении уголовного дела должен быть решен вопрос о вещественных доказательствах.</w:t>
      </w:r>
    </w:p>
    <w:p w:rsidR="00E14104" w:rsidRPr="00E14104" w:rsidRDefault="00E14104" w:rsidP="00E14104">
      <w:r w:rsidRPr="00E14104">
        <w:t>При этом:</w:t>
      </w:r>
    </w:p>
    <w:p w:rsidR="00E14104" w:rsidRPr="00E14104" w:rsidRDefault="00E14104" w:rsidP="00E14104">
      <w:r w:rsidRPr="00E14104">
        <w:t>1) орудия преступления, принадлежащие обвиняемому, подлежат конфискации, или передаются в соответствующие учреждения, или уничтожаются;</w:t>
      </w:r>
    </w:p>
    <w:p w:rsidR="00E14104" w:rsidRPr="00E14104" w:rsidRDefault="00E14104" w:rsidP="00E14104">
      <w:r w:rsidRPr="00E14104">
        <w:t>2) предметы, запрещенные к обращению, подлежат передаче в соответствующие учреждения или уничтожаются;</w:t>
      </w:r>
    </w:p>
    <w:p w:rsidR="00E14104" w:rsidRPr="00E14104" w:rsidRDefault="00E14104" w:rsidP="00E14104">
      <w:r w:rsidRPr="00E14104">
        <w:t>3)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E14104" w:rsidRPr="00E14104" w:rsidRDefault="00E14104" w:rsidP="00E14104">
      <w:r w:rsidRPr="00E14104">
        <w:t>4)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E14104" w:rsidRPr="00E14104" w:rsidRDefault="00E14104" w:rsidP="00E14104">
      <w:r w:rsidRPr="00E14104">
        <w:t xml:space="preserve">4.1) деньги, ценности и иное имущество, указанные в пунктах "а" - "в" части первой статьи 104.1 Уголовного кодекса Российской Федерации, подлежат конфискации в порядке, установленном Правительством Российской </w:t>
      </w:r>
      <w:r w:rsidRPr="00E14104">
        <w:lastRenderedPageBreak/>
        <w:t>Федерации, за исключением случаев, предусмотренных пунктом 4 настоящей части.</w:t>
      </w:r>
    </w:p>
    <w:p w:rsidR="00E14104" w:rsidRPr="00E14104" w:rsidRDefault="00E14104" w:rsidP="00E14104">
      <w:r w:rsidRPr="00E14104">
        <w:t>В уголовно-процессуальном законодательстве указывается, что описательно-мотивировочная часть обвинительного приговора должна содержать:</w:t>
      </w:r>
    </w:p>
    <w:p w:rsidR="00E14104" w:rsidRPr="00E14104" w:rsidRDefault="00E14104" w:rsidP="00E14104">
      <w:r w:rsidRPr="00E14104">
        <w:t>1)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E14104" w:rsidRPr="00E14104" w:rsidRDefault="00E14104" w:rsidP="00E14104">
      <w:r w:rsidRPr="00E14104">
        <w:t>2) доказательства, на которых основаны выводы суда в отношении подсудимого, и мотивы, по которым суд отверг другие доказательства;</w:t>
      </w:r>
    </w:p>
    <w:p w:rsidR="00E14104" w:rsidRPr="00E14104" w:rsidRDefault="00E14104" w:rsidP="00E14104">
      <w:r w:rsidRPr="00E14104">
        <w:t>3) указание на обстоятельства, смягчающие и отягчающие наказание, а в случае признания обвинения в какой-либо части необоснованным или установления неправильной квалификации преступления - основания и мотивы изменения обвинения;</w:t>
      </w:r>
    </w:p>
    <w:p w:rsidR="00E14104" w:rsidRPr="00E14104" w:rsidRDefault="00E14104" w:rsidP="00E14104">
      <w:r w:rsidRPr="00E14104">
        <w:t>4)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E14104" w:rsidRPr="00E14104" w:rsidRDefault="00E14104" w:rsidP="00E14104">
      <w:r w:rsidRPr="00E14104">
        <w:t xml:space="preserve">4.1) доказательства, на которых основаны выводы суда о том,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w:t>
      </w:r>
      <w:proofErr w:type="gramStart"/>
      <w:r w:rsidRPr="00E14104">
        <w:t>преступления</w:t>
      </w:r>
      <w:proofErr w:type="gramEnd"/>
      <w:r w:rsidRPr="00E14104">
        <w:t xml:space="preserve"> либо для финансирования терроризма, организованной группы, незаконного вооруженного формирования, преступного сообщества (преступной организации).</w:t>
      </w:r>
    </w:p>
    <w:p w:rsidR="00E14104" w:rsidRPr="00E14104" w:rsidRDefault="00E14104" w:rsidP="00E14104">
      <w:r w:rsidRPr="00E14104">
        <w:t xml:space="preserve">Федеральный закон, несший изменения в </w:t>
      </w:r>
      <w:proofErr w:type="gramStart"/>
      <w:r w:rsidRPr="00E14104">
        <w:t>уголовное и уголовно-процессуальное законодательство</w:t>
      </w:r>
      <w:proofErr w:type="gramEnd"/>
      <w:r w:rsidRPr="00E14104">
        <w:t xml:space="preserve"> определяет следующие основные понятия:</w:t>
      </w:r>
    </w:p>
    <w:p w:rsidR="00E14104" w:rsidRPr="00E14104" w:rsidRDefault="00E14104" w:rsidP="00E14104">
      <w:r w:rsidRPr="00E14104">
        <w:rPr>
          <w:b/>
          <w:bCs/>
          <w:i/>
          <w:iCs/>
        </w:rPr>
        <w:t>доходы, полученные преступным путем</w:t>
      </w:r>
      <w:r w:rsidRPr="00E14104">
        <w:t>, - денежные средства или иное имущество, полученные в результате совершения преступления;</w:t>
      </w:r>
    </w:p>
    <w:p w:rsidR="00E14104" w:rsidRPr="00E14104" w:rsidRDefault="00E14104" w:rsidP="00E14104">
      <w:r w:rsidRPr="00E14104">
        <w:rPr>
          <w:b/>
          <w:bCs/>
          <w:i/>
          <w:iCs/>
        </w:rPr>
        <w:t>легализация (отмывание) доходов</w:t>
      </w:r>
      <w:r w:rsidRPr="00E14104">
        <w:t>,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за исключением преступлений, предусмотренных статьями 193, 194, 198, 199, 199.1 и 199.2 Уголовного кодекса Российской Федерации;</w:t>
      </w:r>
    </w:p>
    <w:p w:rsidR="00E14104" w:rsidRPr="00E14104" w:rsidRDefault="00E14104" w:rsidP="00E14104">
      <w:r w:rsidRPr="00E14104">
        <w:rPr>
          <w:b/>
          <w:bCs/>
          <w:i/>
          <w:iCs/>
        </w:rPr>
        <w:t>финансирование терроризма</w:t>
      </w:r>
      <w:r w:rsidRPr="00E14104">
        <w:t>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E14104" w:rsidRPr="00E14104" w:rsidRDefault="00E14104" w:rsidP="00E14104">
      <w:r w:rsidRPr="00E14104">
        <w:rPr>
          <w:b/>
          <w:bCs/>
          <w:i/>
          <w:iCs/>
        </w:rPr>
        <w:t>операции с денежными средствами или иным имуществом</w:t>
      </w:r>
      <w:r w:rsidRPr="00E14104">
        <w:t xml:space="preserve"> - действия физических и юридических лиц с денежными средствами или иным имуществом независимо от формы и способа их осуществления, </w:t>
      </w:r>
      <w:r w:rsidRPr="00E14104">
        <w:lastRenderedPageBreak/>
        <w:t>направленные на установление, изменение или прекращение связанных с ними гражданских прав и обязанностей.</w:t>
      </w:r>
    </w:p>
    <w:p w:rsidR="00E14104" w:rsidRPr="00E14104" w:rsidRDefault="00E14104" w:rsidP="00E14104">
      <w:r w:rsidRPr="00E14104">
        <w:t>Таким образом, основания и порядок конфискации имущества определяются законодательством, и в дальнейшем при их практическом применении они получат дальнейшее развитие и на основании судебной практики, скорее всего Пленум Верховного Суда РФ даст определенные разъяснения.</w:t>
      </w:r>
    </w:p>
    <w:p w:rsidR="00E14104" w:rsidRPr="00E14104" w:rsidRDefault="00E14104" w:rsidP="00E14104"/>
    <w:p w:rsidR="00E14104" w:rsidRPr="00E14104" w:rsidRDefault="00E14104" w:rsidP="00E14104"/>
    <w:p w:rsidR="00E14104" w:rsidRPr="00E14104" w:rsidRDefault="00E14104" w:rsidP="00E14104">
      <w:r w:rsidRPr="00E14104">
        <w:pict>
          <v:rect id="_x0000_i1025" style="width:154.35pt;height:.75pt" o:hrpct="330" o:hrstd="t" o:hrnoshade="t" o:hr="t" fillcolor="#ccc" stroked="f"/>
        </w:pict>
      </w:r>
    </w:p>
    <w:bookmarkStart w:id="3" w:name="_ftn72"/>
    <w:p w:rsidR="00E14104" w:rsidRPr="00E14104" w:rsidRDefault="00E14104" w:rsidP="00E14104">
      <w:r w:rsidRPr="00E14104">
        <w:fldChar w:fldCharType="begin"/>
      </w:r>
      <w:r w:rsidRPr="00E14104">
        <w:instrText xml:space="preserve"> HYPERLINK "http://netprava.ru/ek/b24/20_1.htm" \l "_ftnref72" \o "" </w:instrText>
      </w:r>
      <w:r w:rsidRPr="00E14104">
        <w:fldChar w:fldCharType="separate"/>
      </w:r>
      <w:r w:rsidRPr="00E14104">
        <w:rPr>
          <w:rStyle w:val="a3"/>
        </w:rPr>
        <w:t>[72]</w:t>
      </w:r>
      <w:r w:rsidRPr="00E14104">
        <w:fldChar w:fldCharType="end"/>
      </w:r>
      <w:bookmarkEnd w:id="3"/>
      <w:r w:rsidRPr="00E14104">
        <w:t> Таганцев Н.С. Русское уголовное право. Т. 2. М., 1994. С. 159-163.</w:t>
      </w:r>
    </w:p>
    <w:bookmarkStart w:id="4" w:name="_ftn73"/>
    <w:p w:rsidR="00E14104" w:rsidRPr="00E14104" w:rsidRDefault="00E14104" w:rsidP="00E14104">
      <w:r w:rsidRPr="00E14104">
        <w:fldChar w:fldCharType="begin"/>
      </w:r>
      <w:r w:rsidRPr="00E14104">
        <w:instrText xml:space="preserve"> HYPERLINK "http://netprava.ru/ek/b24/20_1.htm" \l "_ftnref73" \o "" </w:instrText>
      </w:r>
      <w:r w:rsidRPr="00E14104">
        <w:fldChar w:fldCharType="separate"/>
      </w:r>
      <w:r w:rsidRPr="00E14104">
        <w:rPr>
          <w:rStyle w:val="a3"/>
        </w:rPr>
        <w:t>[73]</w:t>
      </w:r>
      <w:r w:rsidRPr="00E14104">
        <w:fldChar w:fldCharType="end"/>
      </w:r>
      <w:bookmarkEnd w:id="4"/>
      <w:r w:rsidRPr="00E14104">
        <w:t>  Собрание законодательства РФ. 2006. № 31 (1 ч.). Ст. 3452.</w:t>
      </w:r>
    </w:p>
    <w:bookmarkStart w:id="5" w:name="_ftn74"/>
    <w:p w:rsidR="00D040D2" w:rsidRDefault="00E14104">
      <w:r w:rsidRPr="00E14104">
        <w:fldChar w:fldCharType="begin"/>
      </w:r>
      <w:r w:rsidRPr="00E14104">
        <w:instrText xml:space="preserve"> HYPERLINK "http://netprava.ru/ek/b24/20_2.htm" \l "_ftnref74" \o "" </w:instrText>
      </w:r>
      <w:r w:rsidRPr="00E14104">
        <w:fldChar w:fldCharType="separate"/>
      </w:r>
      <w:r w:rsidRPr="00E14104">
        <w:rPr>
          <w:rStyle w:val="a3"/>
        </w:rPr>
        <w:t>[74]</w:t>
      </w:r>
      <w:r w:rsidRPr="00E14104">
        <w:fldChar w:fldCharType="end"/>
      </w:r>
      <w:bookmarkEnd w:id="5"/>
      <w:r w:rsidRPr="00E14104">
        <w:t> в ред. Федеральных законов от 25.12.2008 № 280-ФЗ, от 04.05.2011 № 97-ФЗ, от 20.07.2011 № 250-ФЗ, от 07.12.2011 № 420-ФЗ, от 01.03.2012 № 18-ФЗ, от 12.11.2012 № 190-ФЗ, от 28.06.2013 № 134-ФЗ, от 02.07.2013 № 150-ФЗ, от 02.11.2013 № 302-ФЗ, от 21.12.2013 № 365-ФЗ, от 28.06.2014 № 179-ФЗ, от 21.07.2014 № 277-ФЗ.</w:t>
      </w:r>
      <w:bookmarkStart w:id="6" w:name="_GoBack"/>
      <w:bookmarkEnd w:id="6"/>
    </w:p>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5C"/>
    <w:rsid w:val="003A175C"/>
    <w:rsid w:val="00D040D2"/>
    <w:rsid w:val="00E1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B421"/>
  <w15:chartTrackingRefBased/>
  <w15:docId w15:val="{E1411E1F-88C6-4F17-9081-51AA474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41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5298">
      <w:bodyDiv w:val="1"/>
      <w:marLeft w:val="0"/>
      <w:marRight w:val="0"/>
      <w:marTop w:val="0"/>
      <w:marBottom w:val="0"/>
      <w:divBdr>
        <w:top w:val="none" w:sz="0" w:space="0" w:color="auto"/>
        <w:left w:val="none" w:sz="0" w:space="0" w:color="auto"/>
        <w:bottom w:val="none" w:sz="0" w:space="0" w:color="auto"/>
        <w:right w:val="none" w:sz="0" w:space="0" w:color="auto"/>
      </w:divBdr>
    </w:div>
    <w:div w:id="1975788613">
      <w:bodyDiv w:val="1"/>
      <w:marLeft w:val="0"/>
      <w:marRight w:val="0"/>
      <w:marTop w:val="0"/>
      <w:marBottom w:val="0"/>
      <w:divBdr>
        <w:top w:val="none" w:sz="0" w:space="0" w:color="auto"/>
        <w:left w:val="none" w:sz="0" w:space="0" w:color="auto"/>
        <w:bottom w:val="none" w:sz="0" w:space="0" w:color="auto"/>
        <w:right w:val="none" w:sz="0" w:space="0" w:color="auto"/>
      </w:divBdr>
      <w:divsChild>
        <w:div w:id="2000688059">
          <w:marLeft w:val="0"/>
          <w:marRight w:val="0"/>
          <w:marTop w:val="0"/>
          <w:marBottom w:val="0"/>
          <w:divBdr>
            <w:top w:val="none" w:sz="0" w:space="0" w:color="auto"/>
            <w:left w:val="none" w:sz="0" w:space="0" w:color="auto"/>
            <w:bottom w:val="none" w:sz="0" w:space="0" w:color="auto"/>
            <w:right w:val="none" w:sz="0" w:space="0" w:color="auto"/>
          </w:divBdr>
        </w:div>
        <w:div w:id="11406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2</cp:revision>
  <dcterms:created xsi:type="dcterms:W3CDTF">2019-11-08T02:13:00Z</dcterms:created>
  <dcterms:modified xsi:type="dcterms:W3CDTF">2019-11-08T02:15:00Z</dcterms:modified>
</cp:coreProperties>
</file>